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ind w:firstLine="15106" w:firstLineChars="2096"/>
        <w:jc w:val="center"/>
        <w:rPr>
          <w:rFonts w:ascii="Times New Roman" w:hAnsi="Times New Roman" w:cs="Times New Roman"/>
          <w:b/>
          <w:bCs/>
          <w:color w:val="auto"/>
          <w:sz w:val="72"/>
          <w:highlight w:val="none"/>
        </w:rPr>
      </w:pPr>
      <w:r>
        <w:rPr>
          <w:rFonts w:hint="eastAsia" w:ascii="Times New Roman" w:cs="Times New Roman"/>
          <w:b/>
          <w:bCs/>
          <w:color w:val="auto"/>
          <w:sz w:val="72"/>
          <w:highlight w:val="none"/>
        </w:rPr>
        <w:t>临</w:t>
      </w:r>
    </w:p>
    <w:p>
      <w:pPr>
        <w:spacing w:after="120"/>
        <w:jc w:val="center"/>
        <w:rPr>
          <w:rFonts w:ascii="方正小标宋_GBK" w:eastAsia="方正小标宋_GBK" w:cs="黑体"/>
          <w:color w:val="auto"/>
          <w:sz w:val="52"/>
          <w:szCs w:val="52"/>
          <w:highlight w:val="none"/>
        </w:rPr>
      </w:pPr>
      <w:r>
        <w:rPr>
          <w:rFonts w:hint="eastAsia" w:ascii="方正小标宋_GBK" w:eastAsia="方正小标宋_GBK" w:cs="黑体"/>
          <w:color w:val="auto"/>
          <w:sz w:val="52"/>
          <w:szCs w:val="52"/>
          <w:highlight w:val="none"/>
        </w:rPr>
        <w:t>广西农村信用社</w:t>
      </w:r>
      <w:r>
        <w:rPr>
          <w:rFonts w:hint="eastAsia" w:ascii="方正小标宋_GBK" w:eastAsia="方正小标宋_GBK" w:cs="黑体"/>
          <w:color w:val="auto"/>
          <w:sz w:val="52"/>
          <w:szCs w:val="52"/>
          <w:highlight w:val="none"/>
          <w:lang w:val="en-US" w:eastAsia="zh-CN"/>
        </w:rPr>
        <w:t>人才发展战略规划</w:t>
      </w:r>
    </w:p>
    <w:p>
      <w:pPr>
        <w:spacing w:after="120"/>
        <w:jc w:val="center"/>
        <w:rPr>
          <w:rFonts w:ascii="方正小标宋_GBK" w:eastAsia="方正小标宋_GBK" w:cs="黑体"/>
          <w:color w:val="auto"/>
          <w:sz w:val="52"/>
          <w:szCs w:val="52"/>
          <w:highlight w:val="none"/>
        </w:rPr>
      </w:pPr>
      <w:r>
        <w:rPr>
          <w:rFonts w:hint="eastAsia" w:ascii="方正小标宋_GBK" w:eastAsia="方正小标宋_GBK" w:cs="黑体"/>
          <w:color w:val="auto"/>
          <w:sz w:val="52"/>
          <w:szCs w:val="52"/>
          <w:highlight w:val="none"/>
          <w:lang w:val="en-US" w:eastAsia="zh-CN"/>
        </w:rPr>
        <w:t>咨询项目</w:t>
      </w:r>
    </w:p>
    <w:p>
      <w:pPr>
        <w:adjustRightInd w:val="0"/>
        <w:snapToGrid w:val="0"/>
        <w:jc w:val="center"/>
        <w:rPr>
          <w:rFonts w:ascii="方正小标宋简体" w:eastAsia="方正小标宋简体" w:cs="Times New Roman"/>
          <w:bCs/>
          <w:color w:val="auto"/>
          <w:sz w:val="84"/>
          <w:szCs w:val="84"/>
          <w:highlight w:val="none"/>
        </w:rPr>
      </w:pPr>
    </w:p>
    <w:p>
      <w:pPr>
        <w:adjustRightInd w:val="0"/>
        <w:snapToGrid w:val="0"/>
        <w:jc w:val="center"/>
        <w:rPr>
          <w:rFonts w:ascii="方正小标宋简体" w:eastAsia="方正小标宋简体" w:cs="Times New Roman"/>
          <w:bCs/>
          <w:color w:val="auto"/>
          <w:sz w:val="84"/>
          <w:szCs w:val="84"/>
          <w:highlight w:val="none"/>
        </w:rPr>
      </w:pPr>
    </w:p>
    <w:p>
      <w:pPr>
        <w:adjustRightInd w:val="0"/>
        <w:snapToGrid w:val="0"/>
        <w:jc w:val="center"/>
        <w:rPr>
          <w:rFonts w:ascii="方正小标宋简体" w:eastAsia="方正小标宋简体" w:cs="Times New Roman"/>
          <w:bCs/>
          <w:color w:val="auto"/>
          <w:sz w:val="84"/>
          <w:szCs w:val="84"/>
          <w:highlight w:val="none"/>
        </w:rPr>
      </w:pPr>
      <w:r>
        <w:rPr>
          <w:rFonts w:hint="eastAsia" w:ascii="方正小标宋简体" w:eastAsia="方正小标宋简体" w:cs="Times New Roman"/>
          <w:bCs/>
          <w:color w:val="auto"/>
          <w:sz w:val="84"/>
          <w:szCs w:val="84"/>
          <w:highlight w:val="none"/>
        </w:rPr>
        <w:t>竞争性磋商采购文件</w:t>
      </w:r>
    </w:p>
    <w:p>
      <w:pPr>
        <w:adjustRightInd w:val="0"/>
        <w:snapToGrid w:val="0"/>
        <w:jc w:val="center"/>
        <w:rPr>
          <w:rFonts w:ascii="Times New Roman" w:hAnsi="Times New Roman" w:cs="Times New Roman"/>
          <w:b/>
          <w:bCs/>
          <w:color w:val="auto"/>
          <w:sz w:val="44"/>
          <w:highlight w:val="none"/>
        </w:rPr>
      </w:pPr>
    </w:p>
    <w:p>
      <w:pPr>
        <w:adjustRightInd w:val="0"/>
        <w:snapToGrid w:val="0"/>
        <w:ind w:firstLine="2803" w:firstLineChars="1000"/>
        <w:rPr>
          <w:rFonts w:ascii="Times New Roman" w:hAnsi="Times New Roman" w:cs="Times New Roman"/>
          <w:b/>
          <w:bCs/>
          <w:color w:val="auto"/>
          <w:sz w:val="28"/>
          <w:highlight w:val="none"/>
        </w:rPr>
      </w:pPr>
    </w:p>
    <w:p>
      <w:pPr>
        <w:adjustRightInd w:val="0"/>
        <w:snapToGrid w:val="0"/>
        <w:ind w:firstLine="2803" w:firstLineChars="1000"/>
        <w:rPr>
          <w:rFonts w:ascii="Times New Roman" w:hAnsi="Times New Roman" w:cs="Times New Roman"/>
          <w:b/>
          <w:bCs/>
          <w:color w:val="auto"/>
          <w:sz w:val="28"/>
          <w:highlight w:val="none"/>
        </w:rPr>
      </w:pPr>
    </w:p>
    <w:p>
      <w:pPr>
        <w:adjustRightInd w:val="0"/>
        <w:snapToGrid w:val="0"/>
        <w:ind w:firstLine="2803" w:firstLineChars="1000"/>
        <w:rPr>
          <w:rFonts w:ascii="Times New Roman" w:hAnsi="Times New Roman" w:cs="Times New Roman"/>
          <w:b/>
          <w:bCs/>
          <w:color w:val="auto"/>
          <w:sz w:val="28"/>
          <w:highlight w:val="none"/>
        </w:rPr>
      </w:pPr>
    </w:p>
    <w:p>
      <w:pPr>
        <w:adjustRightInd w:val="0"/>
        <w:snapToGrid w:val="0"/>
        <w:ind w:firstLine="2803" w:firstLineChars="1000"/>
        <w:rPr>
          <w:rFonts w:ascii="Times New Roman" w:hAnsi="Times New Roman" w:cs="Times New Roman"/>
          <w:b/>
          <w:bCs/>
          <w:color w:val="auto"/>
          <w:sz w:val="28"/>
          <w:highlight w:val="none"/>
        </w:rPr>
      </w:pPr>
    </w:p>
    <w:p>
      <w:pPr>
        <w:spacing w:line="600" w:lineRule="atLeast"/>
        <w:ind w:firstLine="1744" w:firstLineChars="545"/>
        <w:rPr>
          <w:rFonts w:ascii="方正小标宋简体" w:eastAsia="方正小标宋简体" w:cs="Times New Roman"/>
          <w:bCs/>
          <w:color w:val="auto"/>
          <w:sz w:val="32"/>
          <w:szCs w:val="32"/>
          <w:highlight w:val="none"/>
        </w:rPr>
      </w:pPr>
    </w:p>
    <w:p>
      <w:pPr>
        <w:spacing w:line="600" w:lineRule="atLeast"/>
        <w:ind w:firstLine="1744" w:firstLineChars="545"/>
        <w:rPr>
          <w:rFonts w:ascii="方正小标宋简体" w:eastAsia="方正小标宋简体" w:cs="Times New Roman"/>
          <w:bCs/>
          <w:color w:val="auto"/>
          <w:sz w:val="32"/>
          <w:szCs w:val="32"/>
          <w:highlight w:val="none"/>
        </w:rPr>
      </w:pPr>
    </w:p>
    <w:p>
      <w:pPr>
        <w:spacing w:line="600" w:lineRule="atLeast"/>
        <w:ind w:firstLine="1744" w:firstLineChars="545"/>
        <w:rPr>
          <w:rFonts w:ascii="方正小标宋简体" w:eastAsia="方正小标宋简体" w:cs="Times New Roman"/>
          <w:bCs/>
          <w:color w:val="auto"/>
          <w:sz w:val="32"/>
          <w:szCs w:val="32"/>
          <w:highlight w:val="none"/>
        </w:rPr>
      </w:pPr>
    </w:p>
    <w:p>
      <w:pPr>
        <w:spacing w:line="600" w:lineRule="atLeast"/>
        <w:ind w:firstLine="1744" w:firstLineChars="545"/>
        <w:rPr>
          <w:rFonts w:ascii="方正小标宋简体" w:eastAsia="方正小标宋简体" w:cs="Times New Roman"/>
          <w:bCs/>
          <w:color w:val="auto"/>
          <w:sz w:val="32"/>
          <w:szCs w:val="32"/>
          <w:highlight w:val="none"/>
        </w:rPr>
      </w:pPr>
    </w:p>
    <w:p>
      <w:pPr>
        <w:spacing w:line="600" w:lineRule="atLeast"/>
        <w:ind w:firstLine="1746" w:firstLineChars="545"/>
        <w:rPr>
          <w:rFonts w:ascii="Times New Roman" w:cs="Times New Roman"/>
          <w:b/>
          <w:bCs/>
          <w:color w:val="auto"/>
          <w:sz w:val="32"/>
          <w:szCs w:val="32"/>
          <w:highlight w:val="none"/>
        </w:rPr>
      </w:pPr>
    </w:p>
    <w:p>
      <w:pPr>
        <w:spacing w:line="800" w:lineRule="exact"/>
        <w:jc w:val="center"/>
        <w:rPr>
          <w:rFonts w:ascii="Times New Roman" w:cs="Times New Roman"/>
          <w:b/>
          <w:bCs/>
          <w:color w:val="auto"/>
          <w:sz w:val="32"/>
          <w:szCs w:val="32"/>
          <w:highlight w:val="none"/>
        </w:rPr>
      </w:pPr>
      <w:r>
        <w:rPr>
          <w:rFonts w:hint="eastAsia" w:ascii="Times New Roman" w:cs="Times New Roman"/>
          <w:b/>
          <w:bCs/>
          <w:color w:val="auto"/>
          <w:sz w:val="32"/>
          <w:szCs w:val="32"/>
          <w:highlight w:val="none"/>
        </w:rPr>
        <w:t>采购人：</w:t>
      </w:r>
      <w:r>
        <w:rPr>
          <w:rFonts w:ascii="Times New Roman" w:cs="Times New Roman"/>
          <w:b/>
          <w:bCs/>
          <w:color w:val="auto"/>
          <w:sz w:val="32"/>
          <w:szCs w:val="32"/>
          <w:highlight w:val="none"/>
        </w:rPr>
        <w:t>广西壮族自治区</w:t>
      </w:r>
      <w:r>
        <w:rPr>
          <w:rFonts w:hint="eastAsia" w:ascii="Times New Roman" w:cs="Times New Roman"/>
          <w:b/>
          <w:bCs/>
          <w:color w:val="auto"/>
          <w:sz w:val="32"/>
          <w:szCs w:val="32"/>
          <w:highlight w:val="none"/>
        </w:rPr>
        <w:t>农村信用社联合社</w:t>
      </w:r>
    </w:p>
    <w:p>
      <w:pPr>
        <w:spacing w:line="800" w:lineRule="exact"/>
        <w:jc w:val="center"/>
        <w:rPr>
          <w:rFonts w:cs="Times New Roman"/>
          <w:b/>
          <w:bCs/>
          <w:color w:val="auto"/>
          <w:sz w:val="32"/>
          <w:szCs w:val="32"/>
          <w:highlight w:val="none"/>
        </w:rPr>
      </w:pPr>
      <w:r>
        <w:rPr>
          <w:rFonts w:hint="eastAsia" w:cs="Times New Roman"/>
          <w:b/>
          <w:bCs/>
          <w:color w:val="auto"/>
          <w:sz w:val="32"/>
          <w:szCs w:val="32"/>
          <w:highlight w:val="none"/>
        </w:rPr>
        <w:t>20</w:t>
      </w:r>
      <w:r>
        <w:rPr>
          <w:rFonts w:cs="Times New Roman"/>
          <w:b/>
          <w:bCs/>
          <w:color w:val="auto"/>
          <w:sz w:val="32"/>
          <w:szCs w:val="32"/>
          <w:highlight w:val="none"/>
        </w:rPr>
        <w:t>22</w:t>
      </w:r>
      <w:r>
        <w:rPr>
          <w:rFonts w:hint="eastAsia" w:cs="Times New Roman"/>
          <w:b/>
          <w:bCs/>
          <w:color w:val="auto"/>
          <w:sz w:val="32"/>
          <w:szCs w:val="32"/>
          <w:highlight w:val="none"/>
        </w:rPr>
        <w:t>年</w:t>
      </w:r>
      <w:r>
        <w:rPr>
          <w:rFonts w:hint="eastAsia" w:cs="Times New Roman"/>
          <w:b/>
          <w:bCs/>
          <w:color w:val="auto"/>
          <w:sz w:val="32"/>
          <w:szCs w:val="32"/>
          <w:highlight w:val="none"/>
          <w:lang w:val="en-US" w:eastAsia="zh-CN"/>
        </w:rPr>
        <w:t>11</w:t>
      </w:r>
      <w:r>
        <w:rPr>
          <w:rFonts w:hint="eastAsia" w:cs="Times New Roman"/>
          <w:b/>
          <w:bCs/>
          <w:color w:val="auto"/>
          <w:sz w:val="32"/>
          <w:szCs w:val="32"/>
          <w:highlight w:val="none"/>
        </w:rPr>
        <w:t>月</w:t>
      </w:r>
    </w:p>
    <w:p>
      <w:pPr>
        <w:spacing w:line="600" w:lineRule="atLeast"/>
        <w:jc w:val="center"/>
        <w:rPr>
          <w:rFonts w:ascii="Times New Roman" w:hAnsi="Times New Roman" w:cs="Times New Roman"/>
          <w:b/>
          <w:bCs/>
          <w:color w:val="auto"/>
          <w:sz w:val="30"/>
          <w:highlight w:val="none"/>
        </w:rPr>
        <w:sectPr>
          <w:headerReference r:id="rId4" w:type="first"/>
          <w:footerReference r:id="rId6" w:type="first"/>
          <w:headerReference r:id="rId3" w:type="default"/>
          <w:footerReference r:id="rId5" w:type="even"/>
          <w:pgSz w:w="11907" w:h="16840"/>
          <w:pgMar w:top="1134" w:right="1134" w:bottom="1418" w:left="1418" w:header="510" w:footer="510" w:gutter="0"/>
          <w:pgNumType w:start="0"/>
          <w:cols w:space="720" w:num="1"/>
        </w:sectPr>
      </w:pPr>
    </w:p>
    <w:p>
      <w:pPr>
        <w:keepNext/>
        <w:keepLines/>
        <w:spacing w:before="260" w:after="260" w:line="416" w:lineRule="auto"/>
        <w:jc w:val="center"/>
        <w:outlineLvl w:val="2"/>
        <w:rPr>
          <w:rFonts w:ascii="方正小标宋简体" w:hAnsi="Times New Roman" w:eastAsia="方正小标宋简体" w:cs="Times New Roman"/>
          <w:bCs/>
          <w:color w:val="auto"/>
          <w:sz w:val="44"/>
          <w:szCs w:val="44"/>
          <w:highlight w:val="none"/>
        </w:rPr>
      </w:pPr>
      <w:r>
        <w:rPr>
          <w:rFonts w:hint="eastAsia" w:ascii="方正小标宋简体" w:eastAsia="方正小标宋简体" w:cs="Times New Roman"/>
          <w:bCs/>
          <w:color w:val="auto"/>
          <w:sz w:val="44"/>
          <w:szCs w:val="44"/>
          <w:highlight w:val="none"/>
        </w:rPr>
        <w:t>磋商采购文件目录</w:t>
      </w:r>
    </w:p>
    <w:p>
      <w:pPr>
        <w:adjustRightInd w:val="0"/>
        <w:snapToGrid w:val="0"/>
        <w:spacing w:line="800" w:lineRule="exact"/>
        <w:ind w:firstLine="1120" w:firstLineChars="400"/>
        <w:rPr>
          <w:rFonts w:ascii="Times New Roman" w:hAnsi="Times New Roman" w:cs="Times New Roman"/>
          <w:color w:val="auto"/>
          <w:sz w:val="28"/>
          <w:szCs w:val="28"/>
          <w:highlight w:val="none"/>
        </w:rPr>
      </w:pPr>
      <w:r>
        <w:rPr>
          <w:rFonts w:hint="eastAsia" w:ascii="Times New Roman" w:cs="Times New Roman"/>
          <w:color w:val="auto"/>
          <w:sz w:val="28"/>
          <w:szCs w:val="28"/>
          <w:highlight w:val="none"/>
        </w:rPr>
        <w:t>第一部分</w:t>
      </w:r>
      <w:r>
        <w:rPr>
          <w:rFonts w:ascii="Times New Roman" w:hAnsi="Times New Roman" w:cs="Times New Roman"/>
          <w:color w:val="auto"/>
          <w:sz w:val="28"/>
          <w:szCs w:val="28"/>
          <w:highlight w:val="none"/>
        </w:rPr>
        <w:t xml:space="preserve">  </w:t>
      </w:r>
      <w:r>
        <w:rPr>
          <w:rFonts w:hint="eastAsia" w:ascii="Times New Roman" w:cs="Times New Roman"/>
          <w:color w:val="auto"/>
          <w:sz w:val="28"/>
          <w:szCs w:val="28"/>
          <w:highlight w:val="none"/>
        </w:rPr>
        <w:t>磋商邀请函</w:t>
      </w:r>
    </w:p>
    <w:p>
      <w:pPr>
        <w:adjustRightInd w:val="0"/>
        <w:snapToGrid w:val="0"/>
        <w:spacing w:line="800" w:lineRule="exact"/>
        <w:ind w:firstLine="1120" w:firstLineChars="400"/>
        <w:rPr>
          <w:rFonts w:ascii="Times New Roman" w:hAnsi="Times New Roman" w:cs="Times New Roman"/>
          <w:color w:val="auto"/>
          <w:sz w:val="28"/>
          <w:szCs w:val="28"/>
          <w:highlight w:val="none"/>
        </w:rPr>
      </w:pPr>
      <w:r>
        <w:rPr>
          <w:rFonts w:hint="eastAsia" w:ascii="Times New Roman" w:cs="Times New Roman"/>
          <w:color w:val="auto"/>
          <w:sz w:val="28"/>
          <w:szCs w:val="28"/>
          <w:highlight w:val="none"/>
        </w:rPr>
        <w:t>第二部分</w:t>
      </w:r>
      <w:r>
        <w:rPr>
          <w:rFonts w:ascii="Times New Roman" w:hAnsi="Times New Roman" w:cs="Times New Roman"/>
          <w:color w:val="auto"/>
          <w:sz w:val="28"/>
          <w:szCs w:val="28"/>
          <w:highlight w:val="none"/>
        </w:rPr>
        <w:t xml:space="preserve">  </w:t>
      </w:r>
      <w:r>
        <w:rPr>
          <w:rFonts w:hint="eastAsia" w:ascii="Times New Roman" w:cs="Times New Roman"/>
          <w:color w:val="auto"/>
          <w:sz w:val="28"/>
          <w:szCs w:val="28"/>
          <w:highlight w:val="none"/>
        </w:rPr>
        <w:t>供应商须知</w:t>
      </w:r>
    </w:p>
    <w:p>
      <w:pPr>
        <w:adjustRightInd w:val="0"/>
        <w:snapToGrid w:val="0"/>
        <w:spacing w:line="800" w:lineRule="exact"/>
        <w:ind w:firstLine="1120" w:firstLineChars="400"/>
        <w:rPr>
          <w:rFonts w:ascii="Times New Roman" w:cs="Times New Roman"/>
          <w:color w:val="auto"/>
          <w:sz w:val="28"/>
          <w:szCs w:val="28"/>
          <w:highlight w:val="none"/>
        </w:rPr>
      </w:pPr>
      <w:r>
        <w:rPr>
          <w:rFonts w:hint="eastAsia" w:ascii="Times New Roman" w:cs="Times New Roman"/>
          <w:color w:val="auto"/>
          <w:sz w:val="28"/>
          <w:szCs w:val="28"/>
          <w:highlight w:val="none"/>
        </w:rPr>
        <w:t>第三部分  采购需求</w:t>
      </w:r>
    </w:p>
    <w:p>
      <w:pPr>
        <w:adjustRightInd w:val="0"/>
        <w:snapToGrid w:val="0"/>
        <w:spacing w:line="800" w:lineRule="exact"/>
        <w:ind w:firstLine="1120" w:firstLineChars="400"/>
        <w:rPr>
          <w:rFonts w:ascii="Times New Roman" w:cs="Times New Roman"/>
          <w:color w:val="auto"/>
          <w:sz w:val="28"/>
          <w:szCs w:val="28"/>
          <w:highlight w:val="none"/>
        </w:rPr>
      </w:pPr>
      <w:r>
        <w:rPr>
          <w:rFonts w:hint="eastAsia" w:ascii="Times New Roman" w:cs="Times New Roman"/>
          <w:color w:val="auto"/>
          <w:sz w:val="28"/>
          <w:szCs w:val="28"/>
          <w:highlight w:val="none"/>
        </w:rPr>
        <w:t>第四部分</w:t>
      </w:r>
      <w:r>
        <w:rPr>
          <w:rFonts w:ascii="Times New Roman" w:hAnsi="Times New Roman" w:cs="Times New Roman"/>
          <w:color w:val="auto"/>
          <w:sz w:val="28"/>
          <w:szCs w:val="28"/>
          <w:highlight w:val="none"/>
        </w:rPr>
        <w:t xml:space="preserve">  </w:t>
      </w:r>
      <w:r>
        <w:rPr>
          <w:rFonts w:hint="eastAsia" w:ascii="Times New Roman" w:cs="Times New Roman"/>
          <w:color w:val="auto"/>
          <w:sz w:val="28"/>
          <w:szCs w:val="28"/>
          <w:highlight w:val="none"/>
        </w:rPr>
        <w:t>合同样式及条款</w:t>
      </w:r>
    </w:p>
    <w:p>
      <w:pPr>
        <w:adjustRightInd w:val="0"/>
        <w:snapToGrid w:val="0"/>
        <w:spacing w:line="800" w:lineRule="exact"/>
        <w:ind w:firstLine="1120" w:firstLineChars="400"/>
        <w:rPr>
          <w:rFonts w:ascii="Times New Roman" w:cs="Times New Roman"/>
          <w:color w:val="auto"/>
          <w:sz w:val="28"/>
          <w:szCs w:val="28"/>
          <w:highlight w:val="none"/>
        </w:rPr>
      </w:pPr>
      <w:r>
        <w:rPr>
          <w:rFonts w:hint="eastAsia" w:ascii="Times New Roman" w:cs="Times New Roman"/>
          <w:color w:val="auto"/>
          <w:sz w:val="28"/>
          <w:szCs w:val="28"/>
          <w:highlight w:val="none"/>
        </w:rPr>
        <w:t>第五部分</w:t>
      </w:r>
      <w:r>
        <w:rPr>
          <w:rFonts w:ascii="Times New Roman" w:hAnsi="Times New Roman" w:cs="Times New Roman"/>
          <w:color w:val="auto"/>
          <w:sz w:val="28"/>
          <w:szCs w:val="28"/>
          <w:highlight w:val="none"/>
        </w:rPr>
        <w:t xml:space="preserve">  </w:t>
      </w:r>
      <w:r>
        <w:rPr>
          <w:rFonts w:hint="eastAsia" w:ascii="Times New Roman" w:hAnsi="Times New Roman" w:cs="Times New Roman"/>
          <w:color w:val="auto"/>
          <w:sz w:val="28"/>
          <w:szCs w:val="28"/>
          <w:highlight w:val="none"/>
        </w:rPr>
        <w:t>评审标准及方法</w:t>
      </w:r>
    </w:p>
    <w:p>
      <w:pPr>
        <w:adjustRightInd w:val="0"/>
        <w:snapToGrid w:val="0"/>
        <w:spacing w:line="800" w:lineRule="exact"/>
        <w:ind w:firstLine="1120" w:firstLineChars="400"/>
        <w:rPr>
          <w:rFonts w:ascii="Times New Roman" w:cs="Times New Roman"/>
          <w:color w:val="auto"/>
          <w:sz w:val="28"/>
          <w:szCs w:val="28"/>
          <w:highlight w:val="none"/>
        </w:rPr>
      </w:pPr>
      <w:r>
        <w:rPr>
          <w:rFonts w:hint="eastAsia" w:ascii="Times New Roman" w:cs="Times New Roman"/>
          <w:color w:val="auto"/>
          <w:sz w:val="28"/>
          <w:szCs w:val="28"/>
          <w:highlight w:val="none"/>
        </w:rPr>
        <w:t>第六部分  响应文件格式</w:t>
      </w:r>
    </w:p>
    <w:p>
      <w:pPr>
        <w:adjustRightInd w:val="0"/>
        <w:snapToGrid w:val="0"/>
        <w:spacing w:line="800" w:lineRule="exact"/>
        <w:ind w:firstLine="1120" w:firstLineChars="400"/>
        <w:rPr>
          <w:rFonts w:ascii="Times New Roman" w:cs="Times New Roman"/>
          <w:color w:val="auto"/>
          <w:sz w:val="28"/>
          <w:szCs w:val="28"/>
          <w:highlight w:val="none"/>
        </w:rPr>
        <w:sectPr>
          <w:headerReference r:id="rId7" w:type="default"/>
          <w:footerReference r:id="rId8" w:type="default"/>
          <w:pgSz w:w="11907" w:h="16840"/>
          <w:pgMar w:top="1134" w:right="1134" w:bottom="1418" w:left="1418" w:header="510" w:footer="510" w:gutter="0"/>
          <w:pgNumType w:start="0"/>
          <w:cols w:space="720" w:num="1"/>
        </w:sectPr>
      </w:pPr>
    </w:p>
    <w:p>
      <w:pPr>
        <w:keepNext/>
        <w:keepLines/>
        <w:spacing w:before="120" w:after="120"/>
        <w:jc w:val="center"/>
        <w:outlineLvl w:val="0"/>
        <w:rPr>
          <w:rFonts w:ascii="方正小标宋简体" w:hAnsi="Times New Roman" w:eastAsia="方正小标宋简体" w:cs="Times New Roman"/>
          <w:bCs/>
          <w:color w:val="auto"/>
          <w:sz w:val="36"/>
          <w:szCs w:val="36"/>
          <w:highlight w:val="none"/>
        </w:rPr>
      </w:pPr>
      <w:bookmarkStart w:id="0" w:name="_Toc8088"/>
      <w:bookmarkStart w:id="1" w:name="_Toc335721765"/>
      <w:bookmarkStart w:id="2" w:name="_Toc237946496"/>
      <w:bookmarkStart w:id="3" w:name="_Toc476917700"/>
      <w:bookmarkStart w:id="4" w:name="_Toc334428797"/>
      <w:r>
        <w:rPr>
          <w:rFonts w:hint="eastAsia" w:ascii="方正小标宋简体" w:hAnsi="Times New Roman" w:eastAsia="方正小标宋简体" w:cs="Times New Roman"/>
          <w:bCs/>
          <w:color w:val="auto"/>
          <w:sz w:val="36"/>
          <w:szCs w:val="36"/>
          <w:highlight w:val="none"/>
        </w:rPr>
        <w:t xml:space="preserve">第一部分  </w:t>
      </w:r>
      <w:bookmarkEnd w:id="0"/>
      <w:bookmarkEnd w:id="1"/>
      <w:bookmarkEnd w:id="2"/>
      <w:bookmarkEnd w:id="3"/>
      <w:bookmarkEnd w:id="4"/>
      <w:r>
        <w:rPr>
          <w:rFonts w:hint="eastAsia" w:ascii="方正小标宋简体" w:hAnsi="Times New Roman" w:eastAsia="方正小标宋简体" w:cs="Times New Roman"/>
          <w:bCs/>
          <w:color w:val="auto"/>
          <w:sz w:val="36"/>
          <w:szCs w:val="36"/>
          <w:highlight w:val="none"/>
        </w:rPr>
        <w:t>磋商邀请函</w:t>
      </w:r>
    </w:p>
    <w:p>
      <w:pPr>
        <w:spacing w:line="560" w:lineRule="exact"/>
        <w:ind w:firstLine="560" w:firstLineChars="200"/>
        <w:rPr>
          <w:rFonts w:cs="Times New Roman"/>
          <w:color w:val="auto"/>
          <w:sz w:val="28"/>
          <w:szCs w:val="28"/>
          <w:highlight w:val="none"/>
        </w:rPr>
      </w:pPr>
      <w:r>
        <w:rPr>
          <w:rFonts w:hint="eastAsia" w:cs="Times New Roman"/>
          <w:color w:val="auto"/>
          <w:sz w:val="28"/>
          <w:szCs w:val="28"/>
          <w:highlight w:val="none"/>
        </w:rPr>
        <w:t>广西壮族自治区农村信用社联合社</w:t>
      </w:r>
      <w:r>
        <w:rPr>
          <w:rFonts w:hint="eastAsia" w:cs="Times New Roman"/>
          <w:color w:val="auto"/>
          <w:sz w:val="28"/>
          <w:szCs w:val="28"/>
          <w:highlight w:val="none"/>
          <w:lang w:eastAsia="zh-CN"/>
        </w:rPr>
        <w:t>（</w:t>
      </w:r>
      <w:r>
        <w:rPr>
          <w:rFonts w:hint="eastAsia" w:cs="Times New Roman"/>
          <w:color w:val="auto"/>
          <w:sz w:val="28"/>
          <w:szCs w:val="28"/>
          <w:highlight w:val="none"/>
          <w:lang w:val="en-US" w:eastAsia="zh-CN"/>
        </w:rPr>
        <w:t>以下简称区联社</w:t>
      </w:r>
      <w:r>
        <w:rPr>
          <w:rFonts w:hint="eastAsia" w:cs="Times New Roman"/>
          <w:color w:val="auto"/>
          <w:sz w:val="28"/>
          <w:szCs w:val="28"/>
          <w:highlight w:val="none"/>
          <w:lang w:eastAsia="zh-CN"/>
        </w:rPr>
        <w:t>）</w:t>
      </w:r>
      <w:r>
        <w:rPr>
          <w:rFonts w:hint="eastAsia" w:cs="Times New Roman"/>
          <w:color w:val="auto"/>
          <w:sz w:val="28"/>
          <w:szCs w:val="28"/>
          <w:highlight w:val="none"/>
        </w:rPr>
        <w:t>对</w:t>
      </w:r>
      <w:r>
        <w:rPr>
          <w:rFonts w:cs="Times New Roman"/>
          <w:color w:val="auto"/>
          <w:sz w:val="28"/>
          <w:szCs w:val="28"/>
          <w:highlight w:val="none"/>
          <w:u w:val="single"/>
        </w:rPr>
        <w:t xml:space="preserve">  </w:t>
      </w:r>
      <w:r>
        <w:rPr>
          <w:rFonts w:hint="eastAsia" w:cs="Times New Roman"/>
          <w:color w:val="auto"/>
          <w:sz w:val="28"/>
          <w:szCs w:val="28"/>
          <w:highlight w:val="none"/>
          <w:u w:val="single"/>
          <w:lang w:val="en-US" w:eastAsia="zh-CN"/>
        </w:rPr>
        <w:t>人才发展战略规划咨询项目</w:t>
      </w:r>
      <w:r>
        <w:rPr>
          <w:rFonts w:hint="eastAsia" w:cs="Times New Roman"/>
          <w:color w:val="auto"/>
          <w:sz w:val="28"/>
          <w:szCs w:val="28"/>
          <w:highlight w:val="none"/>
          <w:u w:val="single"/>
        </w:rPr>
        <w:t xml:space="preserve">  </w:t>
      </w:r>
      <w:r>
        <w:rPr>
          <w:rFonts w:hint="eastAsia" w:cs="Times New Roman"/>
          <w:color w:val="auto"/>
          <w:sz w:val="28"/>
          <w:szCs w:val="28"/>
          <w:highlight w:val="none"/>
        </w:rPr>
        <w:t>通过竞争性磋商进行采购（以下简称“采购”）。现特邀请合格供应商参加该项目的竞争性磋商。除非服务要求中另有规定，此项目采购人不接受选择性方案和选择性报价。</w:t>
      </w:r>
    </w:p>
    <w:p>
      <w:pPr>
        <w:numPr>
          <w:ilvl w:val="0"/>
          <w:numId w:val="1"/>
        </w:numPr>
        <w:spacing w:line="560" w:lineRule="exact"/>
        <w:ind w:firstLine="561" w:firstLineChars="200"/>
        <w:rPr>
          <w:rFonts w:cs="Times New Roman"/>
          <w:b/>
          <w:color w:val="auto"/>
          <w:sz w:val="28"/>
          <w:szCs w:val="28"/>
          <w:highlight w:val="none"/>
        </w:rPr>
      </w:pPr>
      <w:r>
        <w:rPr>
          <w:rFonts w:hint="eastAsia" w:cs="Times New Roman"/>
          <w:b/>
          <w:color w:val="auto"/>
          <w:sz w:val="28"/>
          <w:szCs w:val="28"/>
          <w:highlight w:val="none"/>
        </w:rPr>
        <w:t>采购人：</w:t>
      </w:r>
      <w:r>
        <w:rPr>
          <w:rFonts w:hint="eastAsia" w:cs="Times New Roman"/>
          <w:b w:val="0"/>
          <w:bCs/>
          <w:color w:val="auto"/>
          <w:sz w:val="28"/>
          <w:szCs w:val="28"/>
          <w:highlight w:val="none"/>
        </w:rPr>
        <w:t>广西壮族自治区农村信用社联合社</w:t>
      </w:r>
    </w:p>
    <w:p>
      <w:pPr>
        <w:numPr>
          <w:ilvl w:val="255"/>
          <w:numId w:val="0"/>
        </w:numPr>
        <w:spacing w:line="560" w:lineRule="exact"/>
        <w:rPr>
          <w:rFonts w:cs="Times New Roman"/>
          <w:color w:val="auto"/>
          <w:sz w:val="28"/>
          <w:szCs w:val="28"/>
          <w:highlight w:val="none"/>
        </w:rPr>
      </w:pPr>
      <w:r>
        <w:rPr>
          <w:rFonts w:hint="eastAsia" w:cs="Times New Roman"/>
          <w:b/>
          <w:color w:val="auto"/>
          <w:sz w:val="28"/>
          <w:szCs w:val="28"/>
          <w:highlight w:val="none"/>
          <w:lang w:val="en-US" w:eastAsia="zh-CN"/>
        </w:rPr>
        <w:t xml:space="preserve">    </w:t>
      </w:r>
      <w:r>
        <w:rPr>
          <w:rFonts w:hint="eastAsia" w:cs="Times New Roman"/>
          <w:b/>
          <w:color w:val="auto"/>
          <w:sz w:val="28"/>
          <w:szCs w:val="28"/>
          <w:highlight w:val="none"/>
        </w:rPr>
        <w:t>项目名称：</w:t>
      </w:r>
      <w:r>
        <w:rPr>
          <w:rFonts w:hint="eastAsia" w:cs="Times New Roman"/>
          <w:b w:val="0"/>
          <w:bCs/>
          <w:color w:val="auto"/>
          <w:sz w:val="28"/>
          <w:szCs w:val="28"/>
          <w:highlight w:val="none"/>
          <w:lang w:val="en-US" w:eastAsia="zh-CN"/>
        </w:rPr>
        <w:t>广西壮族自治区农村信用社联合社</w:t>
      </w:r>
      <w:r>
        <w:rPr>
          <w:rFonts w:hint="eastAsia" w:cs="Times New Roman"/>
          <w:color w:val="auto"/>
          <w:sz w:val="28"/>
          <w:szCs w:val="28"/>
          <w:highlight w:val="none"/>
          <w:u w:val="single"/>
          <w:lang w:val="en-US" w:eastAsia="zh-CN"/>
        </w:rPr>
        <w:t>人才发展战略规划咨询项目</w:t>
      </w:r>
    </w:p>
    <w:p>
      <w:pPr>
        <w:snapToGrid w:val="0"/>
        <w:spacing w:line="560" w:lineRule="exact"/>
        <w:ind w:firstLine="560" w:firstLineChars="200"/>
        <w:jc w:val="both"/>
        <w:rPr>
          <w:rFonts w:cs="Times New Roman"/>
          <w:color w:val="auto"/>
          <w:sz w:val="28"/>
          <w:szCs w:val="28"/>
          <w:highlight w:val="none"/>
        </w:rPr>
      </w:pPr>
      <w:r>
        <w:rPr>
          <w:rFonts w:hint="eastAsia" w:cs="Times New Roman"/>
          <w:color w:val="auto"/>
          <w:sz w:val="28"/>
          <w:szCs w:val="28"/>
          <w:highlight w:val="none"/>
        </w:rPr>
        <w:t>采购内容：</w:t>
      </w:r>
      <w:r>
        <w:rPr>
          <w:rFonts w:hint="eastAsia" w:cs="Times New Roman"/>
          <w:color w:val="auto"/>
          <w:sz w:val="28"/>
          <w:szCs w:val="28"/>
          <w:highlight w:val="none"/>
          <w:lang w:val="en-US" w:eastAsia="zh-CN"/>
        </w:rPr>
        <w:t>结合区联社“十四五”战略发展规划，深入贯彻实施人才强企战略，科学谋划人才发展，在充分调研和人才盘点基础上，研究编制广西农村信用社</w:t>
      </w:r>
      <w:r>
        <w:rPr>
          <w:rStyle w:val="24"/>
          <w:rFonts w:hint="default" w:cs="Times New Roman"/>
          <w:color w:val="auto"/>
          <w:sz w:val="28"/>
          <w:szCs w:val="28"/>
          <w:highlight w:val="none"/>
          <w:lang w:val="en-US" w:eastAsia="zh-CN"/>
        </w:rPr>
        <w:t>人才发展中长期规划</w:t>
      </w:r>
      <w:r>
        <w:rPr>
          <w:rStyle w:val="24"/>
          <w:rFonts w:hint="eastAsia" w:cs="Times New Roman"/>
          <w:color w:val="auto"/>
          <w:sz w:val="28"/>
          <w:szCs w:val="28"/>
          <w:highlight w:val="none"/>
          <w:lang w:val="en-US" w:eastAsia="zh-CN"/>
        </w:rPr>
        <w:t>（2023-2027）和教育</w:t>
      </w:r>
      <w:r>
        <w:rPr>
          <w:rStyle w:val="24"/>
          <w:rFonts w:hint="default" w:cs="Times New Roman"/>
          <w:color w:val="auto"/>
          <w:sz w:val="28"/>
          <w:szCs w:val="28"/>
          <w:highlight w:val="none"/>
          <w:lang w:val="en-US" w:eastAsia="zh-CN"/>
        </w:rPr>
        <w:t>培训管理体系</w:t>
      </w:r>
      <w:r>
        <w:rPr>
          <w:rStyle w:val="24"/>
          <w:rFonts w:hint="eastAsia" w:cs="Times New Roman"/>
          <w:color w:val="auto"/>
          <w:sz w:val="28"/>
          <w:szCs w:val="28"/>
          <w:highlight w:val="none"/>
          <w:lang w:val="en-US" w:eastAsia="zh-CN"/>
        </w:rPr>
        <w:t>中长期</w:t>
      </w:r>
      <w:r>
        <w:rPr>
          <w:rStyle w:val="24"/>
          <w:rFonts w:hint="default" w:cs="Times New Roman"/>
          <w:color w:val="auto"/>
          <w:sz w:val="28"/>
          <w:szCs w:val="28"/>
          <w:highlight w:val="none"/>
          <w:lang w:val="en-US" w:eastAsia="zh-CN"/>
        </w:rPr>
        <w:t>规划</w:t>
      </w:r>
      <w:r>
        <w:rPr>
          <w:rStyle w:val="24"/>
          <w:rFonts w:hint="eastAsia" w:cs="Times New Roman"/>
          <w:color w:val="auto"/>
          <w:sz w:val="28"/>
          <w:szCs w:val="28"/>
          <w:highlight w:val="none"/>
          <w:lang w:val="en-US" w:eastAsia="zh-CN"/>
        </w:rPr>
        <w:t>，形成人才发展战略规划系列成果文件和制度方案，成为能贯彻实施的全区农村合作金融机构指导性制度文件，为广西农信社高质量发展提供坚强组织保障和人才支撑</w:t>
      </w:r>
      <w:r>
        <w:rPr>
          <w:rFonts w:hint="default" w:cs="仿宋_GB2312"/>
          <w:color w:val="auto"/>
          <w:highlight w:val="none"/>
          <w:lang w:val="en-US" w:eastAsia="zh-CN"/>
        </w:rPr>
        <w:t>。</w:t>
      </w:r>
      <w:r>
        <w:rPr>
          <w:rFonts w:hint="eastAsia" w:cs="Times New Roman"/>
          <w:color w:val="auto"/>
          <w:sz w:val="28"/>
          <w:szCs w:val="28"/>
          <w:highlight w:val="none"/>
        </w:rPr>
        <w:t>具体采购需求详见磋商文件第三部分。</w:t>
      </w:r>
    </w:p>
    <w:p>
      <w:pPr>
        <w:snapToGrid w:val="0"/>
        <w:spacing w:line="560" w:lineRule="exact"/>
        <w:ind w:firstLine="561" w:firstLineChars="200"/>
        <w:rPr>
          <w:rFonts w:cs="Times New Roman"/>
          <w:b/>
          <w:color w:val="auto"/>
          <w:sz w:val="28"/>
          <w:szCs w:val="28"/>
          <w:highlight w:val="none"/>
        </w:rPr>
      </w:pPr>
      <w:r>
        <w:rPr>
          <w:rFonts w:hint="eastAsia" w:cs="Times New Roman"/>
          <w:b/>
          <w:color w:val="auto"/>
          <w:sz w:val="28"/>
          <w:szCs w:val="28"/>
          <w:highlight w:val="none"/>
        </w:rPr>
        <w:t>二、合格供应商资格要求</w:t>
      </w:r>
    </w:p>
    <w:p>
      <w:pPr>
        <w:snapToGrid w:val="0"/>
        <w:spacing w:line="560" w:lineRule="exact"/>
        <w:ind w:firstLine="560" w:firstLineChars="200"/>
        <w:rPr>
          <w:rFonts w:cs="Times New Roman"/>
          <w:color w:val="auto"/>
          <w:sz w:val="28"/>
          <w:szCs w:val="28"/>
          <w:highlight w:val="none"/>
        </w:rPr>
      </w:pPr>
      <w:r>
        <w:rPr>
          <w:rFonts w:hint="eastAsia" w:cs="Times New Roman"/>
          <w:color w:val="auto"/>
          <w:sz w:val="28"/>
          <w:szCs w:val="28"/>
          <w:highlight w:val="none"/>
        </w:rPr>
        <w:t xml:space="preserve">2.1 </w:t>
      </w:r>
      <w:r>
        <w:rPr>
          <w:rStyle w:val="24"/>
          <w:rFonts w:hint="eastAsia" w:cs="Times New Roman"/>
          <w:color w:val="auto"/>
          <w:sz w:val="28"/>
          <w:szCs w:val="28"/>
          <w:highlight w:val="none"/>
        </w:rPr>
        <w:t>在中华人民共和国境内依法注册，具有独立承担民事责任的能力和经营许可，具备为本项目提供相关产品及服务能力的法人，遵守国家有关法律、法规，公司治理良好，须</w:t>
      </w:r>
      <w:r>
        <w:rPr>
          <w:rFonts w:hint="eastAsia" w:cs="Times New Roman"/>
          <w:color w:val="auto"/>
          <w:sz w:val="28"/>
          <w:szCs w:val="28"/>
          <w:highlight w:val="none"/>
        </w:rPr>
        <w:t>提供营业执照（副本复印件）并加盖公章。</w:t>
      </w:r>
      <w:r>
        <w:rPr>
          <w:rStyle w:val="24"/>
          <w:rFonts w:hint="eastAsia" w:cs="Times New Roman"/>
          <w:color w:val="auto"/>
          <w:sz w:val="28"/>
          <w:szCs w:val="28"/>
          <w:highlight w:val="none"/>
        </w:rPr>
        <w:t>供应商如为分公司，则必须持有总公司的有效授权</w:t>
      </w:r>
      <w:r>
        <w:rPr>
          <w:rFonts w:hint="eastAsia" w:cs="Times New Roman"/>
          <w:color w:val="auto"/>
          <w:sz w:val="28"/>
          <w:szCs w:val="28"/>
          <w:highlight w:val="none"/>
        </w:rPr>
        <w:t>。</w:t>
      </w:r>
    </w:p>
    <w:p>
      <w:pPr>
        <w:spacing w:line="360" w:lineRule="auto"/>
        <w:jc w:val="left"/>
        <w:rPr>
          <w:rFonts w:hint="eastAsia" w:cs="Times New Roman"/>
          <w:color w:val="auto"/>
          <w:sz w:val="28"/>
          <w:szCs w:val="28"/>
          <w:highlight w:val="none"/>
        </w:rPr>
      </w:pPr>
      <w:r>
        <w:rPr>
          <w:rFonts w:hint="eastAsia" w:cs="Times New Roman"/>
          <w:color w:val="auto"/>
          <w:sz w:val="28"/>
          <w:szCs w:val="28"/>
          <w:highlight w:val="none"/>
          <w:lang w:val="en-US" w:eastAsia="zh-CN"/>
        </w:rPr>
        <w:t xml:space="preserve">    </w:t>
      </w:r>
      <w:r>
        <w:rPr>
          <w:rFonts w:hint="eastAsia" w:cs="Times New Roman"/>
          <w:color w:val="auto"/>
          <w:sz w:val="28"/>
          <w:szCs w:val="28"/>
          <w:highlight w:val="none"/>
        </w:rPr>
        <w:t>2.2 资质要求：</w:t>
      </w:r>
    </w:p>
    <w:p>
      <w:pPr>
        <w:numPr>
          <w:ilvl w:val="0"/>
          <w:numId w:val="2"/>
        </w:numPr>
        <w:spacing w:line="360" w:lineRule="auto"/>
        <w:ind w:left="0" w:leftChars="0" w:firstLine="478" w:firstLineChars="171"/>
        <w:jc w:val="left"/>
        <w:rPr>
          <w:rStyle w:val="24"/>
          <w:rFonts w:hint="eastAsia" w:cs="Times New Roman"/>
          <w:color w:val="auto"/>
          <w:sz w:val="28"/>
          <w:szCs w:val="28"/>
          <w:highlight w:val="none"/>
        </w:rPr>
      </w:pPr>
      <w:r>
        <w:rPr>
          <w:rStyle w:val="24"/>
          <w:rFonts w:hint="eastAsia" w:cs="Times New Roman"/>
          <w:color w:val="auto"/>
          <w:sz w:val="28"/>
          <w:szCs w:val="28"/>
          <w:highlight w:val="none"/>
        </w:rPr>
        <w:t>营业执照经营范围至少应包含“企业管理咨询”、“人力资源咨询”或与之等同的内容。</w:t>
      </w:r>
    </w:p>
    <w:p>
      <w:pPr>
        <w:numPr>
          <w:ilvl w:val="0"/>
          <w:numId w:val="2"/>
        </w:numPr>
        <w:spacing w:line="360" w:lineRule="auto"/>
        <w:ind w:left="0" w:leftChars="0" w:firstLine="478" w:firstLineChars="171"/>
        <w:jc w:val="left"/>
        <w:rPr>
          <w:rStyle w:val="24"/>
          <w:rFonts w:hint="eastAsia" w:cs="Times New Roman"/>
          <w:color w:val="auto"/>
          <w:sz w:val="28"/>
          <w:szCs w:val="28"/>
          <w:highlight w:val="none"/>
          <w:lang w:eastAsia="zh-CN"/>
        </w:rPr>
      </w:pPr>
      <w:r>
        <w:rPr>
          <w:rStyle w:val="24"/>
          <w:rFonts w:hint="eastAsia" w:cs="Times New Roman"/>
          <w:color w:val="auto"/>
          <w:sz w:val="28"/>
          <w:szCs w:val="28"/>
          <w:highlight w:val="none"/>
        </w:rPr>
        <w:t>所拟派的项目团队中负责人应为本公司的高级咨询人员，咨询团队主要人员应具有从事类似咨询项目的经验</w:t>
      </w:r>
      <w:r>
        <w:rPr>
          <w:rStyle w:val="24"/>
          <w:rFonts w:hint="eastAsia" w:cs="Times New Roman"/>
          <w:color w:val="auto"/>
          <w:sz w:val="28"/>
          <w:szCs w:val="28"/>
          <w:highlight w:val="none"/>
          <w:lang w:eastAsia="zh-CN"/>
        </w:rPr>
        <w:t>。</w:t>
      </w:r>
    </w:p>
    <w:p>
      <w:pPr>
        <w:numPr>
          <w:ilvl w:val="0"/>
          <w:numId w:val="2"/>
        </w:numPr>
        <w:spacing w:line="360" w:lineRule="auto"/>
        <w:ind w:left="0" w:leftChars="0" w:firstLine="478" w:firstLineChars="171"/>
        <w:jc w:val="left"/>
        <w:rPr>
          <w:rStyle w:val="24"/>
          <w:rFonts w:hint="eastAsia" w:cs="Times New Roman"/>
          <w:color w:val="auto"/>
          <w:sz w:val="28"/>
          <w:szCs w:val="28"/>
          <w:highlight w:val="none"/>
        </w:rPr>
      </w:pPr>
      <w:r>
        <w:rPr>
          <w:rStyle w:val="24"/>
          <w:rFonts w:hint="eastAsia" w:cs="Times New Roman"/>
          <w:color w:val="auto"/>
          <w:sz w:val="28"/>
          <w:szCs w:val="28"/>
          <w:highlight w:val="none"/>
        </w:rPr>
        <w:t>在从事本行业的经营活动中，没有重大违法记录，没有被国家有关部门纳入失信企业（黑）名单、被执行人，提供承诺书原件。</w:t>
      </w:r>
    </w:p>
    <w:p>
      <w:pPr>
        <w:numPr>
          <w:ilvl w:val="0"/>
          <w:numId w:val="2"/>
        </w:numPr>
        <w:spacing w:line="360" w:lineRule="auto"/>
        <w:ind w:left="0" w:leftChars="0" w:firstLine="478" w:firstLineChars="171"/>
        <w:jc w:val="left"/>
        <w:rPr>
          <w:rStyle w:val="24"/>
          <w:rFonts w:hint="eastAsia" w:cs="Times New Roman"/>
          <w:color w:val="auto"/>
          <w:sz w:val="28"/>
          <w:szCs w:val="28"/>
          <w:highlight w:val="none"/>
        </w:rPr>
      </w:pPr>
      <w:r>
        <w:rPr>
          <w:rStyle w:val="24"/>
          <w:rFonts w:hint="eastAsia" w:cs="Times New Roman"/>
          <w:color w:val="auto"/>
          <w:sz w:val="28"/>
          <w:szCs w:val="28"/>
          <w:highlight w:val="none"/>
        </w:rPr>
        <w:t>应能够提供充足的人力、物力保障项目有序开展。</w:t>
      </w:r>
      <w:r>
        <w:rPr>
          <w:rStyle w:val="24"/>
          <w:rFonts w:hint="eastAsia" w:cs="Times New Roman"/>
          <w:color w:val="auto"/>
          <w:sz w:val="28"/>
          <w:szCs w:val="28"/>
          <w:highlight w:val="none"/>
          <w:lang w:val="en-US" w:eastAsia="zh-CN"/>
        </w:rPr>
        <w:t>供应商</w:t>
      </w:r>
      <w:r>
        <w:rPr>
          <w:rStyle w:val="24"/>
          <w:rFonts w:hint="eastAsia" w:cs="Times New Roman"/>
          <w:color w:val="auto"/>
          <w:sz w:val="28"/>
          <w:szCs w:val="28"/>
          <w:highlight w:val="none"/>
        </w:rPr>
        <w:t>提供承诺书原件，载明最低驻场</w:t>
      </w:r>
      <w:r>
        <w:rPr>
          <w:rStyle w:val="24"/>
          <w:rFonts w:hint="eastAsia" w:cs="Times New Roman"/>
          <w:color w:val="auto"/>
          <w:sz w:val="28"/>
          <w:szCs w:val="28"/>
          <w:highlight w:val="none"/>
          <w:lang w:val="en-US" w:eastAsia="zh-CN"/>
        </w:rPr>
        <w:t>人数</w:t>
      </w:r>
      <w:r>
        <w:rPr>
          <w:rStyle w:val="24"/>
          <w:rFonts w:hint="eastAsia" w:cs="Times New Roman"/>
          <w:color w:val="auto"/>
          <w:sz w:val="28"/>
          <w:szCs w:val="28"/>
          <w:highlight w:val="none"/>
          <w:lang w:eastAsia="zh-CN"/>
        </w:rPr>
        <w:t>，</w:t>
      </w:r>
      <w:r>
        <w:rPr>
          <w:rStyle w:val="24"/>
          <w:rFonts w:hint="eastAsia" w:cs="Times New Roman"/>
          <w:color w:val="auto"/>
          <w:sz w:val="28"/>
          <w:szCs w:val="28"/>
          <w:highlight w:val="none"/>
        </w:rPr>
        <w:t>同时附身份证、学历证明、工作简历等复印件。</w:t>
      </w:r>
    </w:p>
    <w:p>
      <w:pPr>
        <w:numPr>
          <w:ilvl w:val="0"/>
          <w:numId w:val="2"/>
        </w:numPr>
        <w:spacing w:line="360" w:lineRule="auto"/>
        <w:ind w:left="0" w:leftChars="0" w:firstLine="478" w:firstLineChars="171"/>
        <w:jc w:val="left"/>
        <w:rPr>
          <w:rFonts w:hint="eastAsia" w:ascii="Helvetica" w:hAnsi="Helvetica"/>
          <w:color w:val="auto"/>
          <w:sz w:val="24"/>
          <w:highlight w:val="none"/>
        </w:rPr>
      </w:pPr>
      <w:r>
        <w:rPr>
          <w:rStyle w:val="24"/>
          <w:rFonts w:hint="eastAsia" w:cs="Times New Roman"/>
          <w:color w:val="auto"/>
          <w:sz w:val="28"/>
          <w:szCs w:val="28"/>
          <w:highlight w:val="none"/>
        </w:rPr>
        <w:t>近5年曾独立完成过的与本项目需求相同或相似的商业银行人力资源咨询项目合同复印件（原件备查）。</w:t>
      </w:r>
    </w:p>
    <w:p>
      <w:pPr>
        <w:snapToGrid w:val="0"/>
        <w:spacing w:line="560" w:lineRule="exact"/>
        <w:ind w:firstLine="560" w:firstLineChars="200"/>
        <w:rPr>
          <w:rFonts w:cs="Times New Roman"/>
          <w:color w:val="auto"/>
          <w:sz w:val="28"/>
          <w:szCs w:val="28"/>
          <w:highlight w:val="none"/>
        </w:rPr>
      </w:pPr>
      <w:r>
        <w:rPr>
          <w:rFonts w:hint="eastAsia" w:cs="Times New Roman"/>
          <w:color w:val="auto"/>
          <w:sz w:val="28"/>
          <w:szCs w:val="28"/>
          <w:highlight w:val="none"/>
          <w:lang w:eastAsia="zh-CN"/>
        </w:rPr>
        <w:t>（</w:t>
      </w:r>
      <w:r>
        <w:rPr>
          <w:rFonts w:hint="eastAsia" w:cs="Times New Roman"/>
          <w:color w:val="auto"/>
          <w:sz w:val="28"/>
          <w:szCs w:val="28"/>
          <w:highlight w:val="none"/>
          <w:lang w:val="en-US" w:eastAsia="zh-CN"/>
        </w:rPr>
        <w:t>6</w:t>
      </w:r>
      <w:r>
        <w:rPr>
          <w:rFonts w:hint="eastAsia" w:cs="Times New Roman"/>
          <w:color w:val="auto"/>
          <w:sz w:val="28"/>
          <w:szCs w:val="28"/>
          <w:highlight w:val="none"/>
          <w:lang w:eastAsia="zh-CN"/>
        </w:rPr>
        <w:t>）</w:t>
      </w:r>
      <w:r>
        <w:rPr>
          <w:rFonts w:hint="eastAsia" w:cs="Times New Roman"/>
          <w:color w:val="auto"/>
          <w:sz w:val="28"/>
          <w:szCs w:val="28"/>
          <w:highlight w:val="none"/>
        </w:rPr>
        <w:t>响应文件应提供相关证明文件并加盖公章。</w:t>
      </w:r>
    </w:p>
    <w:p>
      <w:pPr>
        <w:snapToGrid w:val="0"/>
        <w:spacing w:line="560" w:lineRule="exact"/>
        <w:ind w:firstLine="560" w:firstLineChars="200"/>
        <w:rPr>
          <w:rFonts w:cs="Times New Roman"/>
          <w:color w:val="auto"/>
          <w:sz w:val="28"/>
          <w:szCs w:val="28"/>
          <w:highlight w:val="none"/>
        </w:rPr>
      </w:pPr>
      <w:r>
        <w:rPr>
          <w:rFonts w:hint="eastAsia" w:cs="Times New Roman"/>
          <w:color w:val="auto"/>
          <w:sz w:val="28"/>
          <w:szCs w:val="28"/>
          <w:highlight w:val="none"/>
        </w:rPr>
        <w:t>2.3 财务要求：供应商须具有良好的商业信誉和健全的财务会计制度。</w:t>
      </w:r>
    </w:p>
    <w:p>
      <w:pPr>
        <w:tabs>
          <w:tab w:val="left" w:pos="3586"/>
        </w:tabs>
        <w:snapToGrid w:val="0"/>
        <w:spacing w:line="560" w:lineRule="exact"/>
        <w:ind w:firstLine="560" w:firstLineChars="200"/>
        <w:rPr>
          <w:rFonts w:cs="Times New Roman"/>
          <w:color w:val="auto"/>
          <w:sz w:val="28"/>
          <w:szCs w:val="28"/>
          <w:highlight w:val="none"/>
        </w:rPr>
      </w:pPr>
      <w:r>
        <w:rPr>
          <w:rFonts w:hint="eastAsia" w:cs="Times New Roman"/>
          <w:color w:val="auto"/>
          <w:sz w:val="28"/>
          <w:szCs w:val="28"/>
          <w:highlight w:val="none"/>
        </w:rPr>
        <w:t>2.4 供应商须有依法缴纳税收和社会保障资金的良好记录。</w:t>
      </w:r>
    </w:p>
    <w:p>
      <w:pPr>
        <w:snapToGrid w:val="0"/>
        <w:spacing w:line="560" w:lineRule="exact"/>
        <w:ind w:firstLine="560" w:firstLineChars="200"/>
        <w:rPr>
          <w:rFonts w:cs="Times New Roman"/>
          <w:color w:val="auto"/>
          <w:sz w:val="28"/>
          <w:szCs w:val="28"/>
          <w:highlight w:val="none"/>
        </w:rPr>
      </w:pPr>
      <w:r>
        <w:rPr>
          <w:rFonts w:hint="eastAsia" w:cs="Times New Roman"/>
          <w:color w:val="auto"/>
          <w:sz w:val="28"/>
          <w:szCs w:val="28"/>
          <w:highlight w:val="none"/>
        </w:rPr>
        <w:t>2.5 本项目不接受联合体</w:t>
      </w:r>
      <w:r>
        <w:rPr>
          <w:rFonts w:hint="eastAsia" w:cs="Times New Roman"/>
          <w:color w:val="auto"/>
          <w:sz w:val="28"/>
          <w:szCs w:val="28"/>
          <w:highlight w:val="none"/>
          <w:lang w:val="en-US" w:eastAsia="zh-CN"/>
        </w:rPr>
        <w:t>响应</w:t>
      </w:r>
      <w:r>
        <w:rPr>
          <w:rFonts w:hint="eastAsia" w:cs="Times New Roman"/>
          <w:color w:val="auto"/>
          <w:sz w:val="28"/>
          <w:szCs w:val="28"/>
          <w:highlight w:val="none"/>
        </w:rPr>
        <w:t>；</w:t>
      </w:r>
    </w:p>
    <w:p>
      <w:pPr>
        <w:snapToGrid w:val="0"/>
        <w:spacing w:line="560" w:lineRule="exact"/>
        <w:ind w:firstLine="560" w:firstLineChars="200"/>
        <w:rPr>
          <w:rFonts w:cs="Times New Roman"/>
          <w:color w:val="auto"/>
          <w:sz w:val="28"/>
          <w:szCs w:val="28"/>
          <w:highlight w:val="none"/>
        </w:rPr>
      </w:pPr>
      <w:r>
        <w:rPr>
          <w:rFonts w:hint="eastAsia" w:cs="Times New Roman"/>
          <w:color w:val="auto"/>
          <w:sz w:val="28"/>
          <w:szCs w:val="28"/>
          <w:highlight w:val="none"/>
        </w:rPr>
        <w:t>2.6 近三年内，在经营活动中没有重大违法记录和不良信用记录（提供“信用中国”网站（www.creditchina.gov.cn）或中国政府采购网（www.ccgp.gov.cn）信用记录查询结果完整截图并加盖单位公章），或未被国家有关部门纳入失信企业（黑）名单、被执行人的，或未被监管部门处罚导致暂停或终止业务。</w:t>
      </w:r>
    </w:p>
    <w:p>
      <w:pPr>
        <w:pStyle w:val="12"/>
        <w:rPr>
          <w:color w:val="auto"/>
          <w:highlight w:val="none"/>
        </w:rPr>
      </w:pPr>
      <w:r>
        <w:rPr>
          <w:rFonts w:hint="eastAsia" w:ascii="宋体" w:hAnsi="宋体"/>
          <w:color w:val="auto"/>
          <w:sz w:val="28"/>
          <w:szCs w:val="28"/>
          <w:highlight w:val="none"/>
        </w:rPr>
        <w:t xml:space="preserve">    2.7供应商不得分包和转包。</w:t>
      </w:r>
    </w:p>
    <w:p>
      <w:pPr>
        <w:snapToGrid w:val="0"/>
        <w:spacing w:line="560" w:lineRule="exact"/>
        <w:ind w:firstLine="561" w:firstLineChars="200"/>
        <w:rPr>
          <w:rFonts w:cs="Times New Roman"/>
          <w:b/>
          <w:color w:val="auto"/>
          <w:sz w:val="28"/>
          <w:szCs w:val="28"/>
          <w:highlight w:val="none"/>
        </w:rPr>
      </w:pPr>
      <w:r>
        <w:rPr>
          <w:rFonts w:hint="eastAsia" w:cs="Times New Roman"/>
          <w:b/>
          <w:color w:val="auto"/>
          <w:sz w:val="28"/>
          <w:szCs w:val="28"/>
          <w:highlight w:val="none"/>
        </w:rPr>
        <w:t>三、竞争性磋商文件的获取</w:t>
      </w:r>
    </w:p>
    <w:p>
      <w:pPr>
        <w:tabs>
          <w:tab w:val="left" w:pos="3586"/>
        </w:tabs>
        <w:snapToGrid w:val="0"/>
        <w:spacing w:line="560" w:lineRule="exact"/>
        <w:ind w:firstLine="560" w:firstLineChars="200"/>
        <w:rPr>
          <w:rFonts w:hint="eastAsia" w:cs="Times New Roman"/>
          <w:color w:val="auto"/>
          <w:sz w:val="28"/>
          <w:szCs w:val="28"/>
          <w:highlight w:val="none"/>
        </w:rPr>
      </w:pPr>
      <w:r>
        <w:rPr>
          <w:rFonts w:hint="eastAsia" w:cs="Times New Roman"/>
          <w:color w:val="auto"/>
          <w:sz w:val="28"/>
          <w:szCs w:val="28"/>
          <w:highlight w:val="none"/>
        </w:rPr>
        <w:t>3.1时间：2022年</w:t>
      </w:r>
      <w:r>
        <w:rPr>
          <w:rFonts w:hint="eastAsia" w:cs="Times New Roman"/>
          <w:color w:val="auto"/>
          <w:sz w:val="28"/>
          <w:szCs w:val="28"/>
          <w:highlight w:val="none"/>
          <w:lang w:val="en-US" w:eastAsia="zh-CN"/>
        </w:rPr>
        <w:t>11</w:t>
      </w:r>
      <w:r>
        <w:rPr>
          <w:rFonts w:hint="eastAsia" w:cs="Times New Roman"/>
          <w:color w:val="auto"/>
          <w:sz w:val="28"/>
          <w:szCs w:val="28"/>
          <w:highlight w:val="none"/>
        </w:rPr>
        <w:t>月</w:t>
      </w:r>
      <w:r>
        <w:rPr>
          <w:rFonts w:hint="eastAsia" w:cs="Times New Roman"/>
          <w:color w:val="auto"/>
          <w:sz w:val="28"/>
          <w:szCs w:val="28"/>
          <w:highlight w:val="none"/>
          <w:lang w:val="en-US" w:eastAsia="zh-CN"/>
        </w:rPr>
        <w:t>15</w:t>
      </w:r>
      <w:r>
        <w:rPr>
          <w:rFonts w:hint="eastAsia" w:cs="Times New Roman"/>
          <w:color w:val="auto"/>
          <w:sz w:val="28"/>
          <w:szCs w:val="28"/>
          <w:highlight w:val="none"/>
        </w:rPr>
        <w:t>日起至2022年</w:t>
      </w:r>
      <w:r>
        <w:rPr>
          <w:rFonts w:hint="eastAsia" w:cs="Times New Roman"/>
          <w:color w:val="auto"/>
          <w:sz w:val="28"/>
          <w:szCs w:val="28"/>
          <w:highlight w:val="none"/>
          <w:lang w:val="en-US" w:eastAsia="zh-CN"/>
        </w:rPr>
        <w:t>11</w:t>
      </w:r>
      <w:r>
        <w:rPr>
          <w:rFonts w:hint="eastAsia" w:cs="Times New Roman"/>
          <w:color w:val="auto"/>
          <w:sz w:val="28"/>
          <w:szCs w:val="28"/>
          <w:highlight w:val="none"/>
        </w:rPr>
        <w:t>月</w:t>
      </w:r>
      <w:r>
        <w:rPr>
          <w:rFonts w:hint="eastAsia" w:cs="Times New Roman"/>
          <w:color w:val="auto"/>
          <w:sz w:val="28"/>
          <w:szCs w:val="28"/>
          <w:highlight w:val="none"/>
          <w:lang w:val="en-US" w:eastAsia="zh-CN"/>
        </w:rPr>
        <w:t>25</w:t>
      </w:r>
      <w:r>
        <w:rPr>
          <w:rFonts w:hint="eastAsia" w:cs="Times New Roman"/>
          <w:color w:val="auto"/>
          <w:sz w:val="28"/>
          <w:szCs w:val="28"/>
          <w:highlight w:val="none"/>
        </w:rPr>
        <w:t>日</w:t>
      </w:r>
      <w:r>
        <w:rPr>
          <w:rFonts w:hint="eastAsia" w:cs="Times New Roman"/>
          <w:color w:val="auto"/>
          <w:sz w:val="28"/>
          <w:szCs w:val="28"/>
          <w:highlight w:val="none"/>
          <w:lang w:val="en-US" w:eastAsia="zh-CN"/>
        </w:rPr>
        <w:t>9:00</w:t>
      </w:r>
      <w:r>
        <w:rPr>
          <w:rFonts w:hint="eastAsia" w:cs="Times New Roman"/>
          <w:color w:val="auto"/>
          <w:sz w:val="28"/>
          <w:szCs w:val="28"/>
          <w:highlight w:val="none"/>
        </w:rPr>
        <w:t>止</w:t>
      </w:r>
      <w:r>
        <w:rPr>
          <w:rFonts w:hint="eastAsia" w:cs="Times New Roman"/>
          <w:color w:val="auto"/>
          <w:sz w:val="28"/>
          <w:szCs w:val="28"/>
          <w:highlight w:val="none"/>
          <w:lang w:eastAsia="zh-CN"/>
        </w:rPr>
        <w:t>（</w:t>
      </w:r>
      <w:r>
        <w:rPr>
          <w:rFonts w:hint="eastAsia" w:cs="Times New Roman"/>
          <w:color w:val="auto"/>
          <w:sz w:val="28"/>
          <w:szCs w:val="28"/>
          <w:highlight w:val="none"/>
          <w:lang w:val="en-US" w:eastAsia="zh-CN"/>
        </w:rPr>
        <w:t>北京时间</w:t>
      </w:r>
      <w:bookmarkStart w:id="63" w:name="_GoBack"/>
      <w:bookmarkEnd w:id="63"/>
      <w:r>
        <w:rPr>
          <w:rFonts w:hint="eastAsia" w:cs="Times New Roman"/>
          <w:color w:val="auto"/>
          <w:sz w:val="28"/>
          <w:szCs w:val="28"/>
          <w:highlight w:val="none"/>
          <w:lang w:eastAsia="zh-CN"/>
        </w:rPr>
        <w:t>）</w:t>
      </w:r>
    </w:p>
    <w:p>
      <w:pPr>
        <w:tabs>
          <w:tab w:val="left" w:pos="3586"/>
        </w:tabs>
        <w:snapToGrid w:val="0"/>
        <w:spacing w:line="560" w:lineRule="exact"/>
        <w:ind w:firstLine="560" w:firstLineChars="200"/>
        <w:rPr>
          <w:rFonts w:cs="Times New Roman"/>
          <w:color w:val="auto"/>
          <w:sz w:val="28"/>
          <w:szCs w:val="28"/>
          <w:highlight w:val="none"/>
        </w:rPr>
      </w:pPr>
      <w:r>
        <w:rPr>
          <w:rFonts w:hint="eastAsia" w:cs="Times New Roman"/>
          <w:color w:val="auto"/>
          <w:sz w:val="28"/>
          <w:szCs w:val="28"/>
          <w:highlight w:val="none"/>
        </w:rPr>
        <w:t>3.2地点：广西壮族自治区农村信用社联合社官方网站（http</w:t>
      </w:r>
      <w:r>
        <w:rPr>
          <w:rFonts w:hint="eastAsia" w:cs="Times New Roman"/>
          <w:color w:val="auto"/>
          <w:sz w:val="28"/>
          <w:szCs w:val="28"/>
          <w:highlight w:val="none"/>
          <w:lang w:val="en-US" w:eastAsia="zh-CN"/>
        </w:rPr>
        <w:t>s</w:t>
      </w:r>
      <w:r>
        <w:rPr>
          <w:rFonts w:hint="eastAsia" w:cs="Times New Roman"/>
          <w:color w:val="auto"/>
          <w:sz w:val="28"/>
          <w:szCs w:val="28"/>
          <w:highlight w:val="none"/>
        </w:rPr>
        <w:t>://www.gx966888.com）</w:t>
      </w:r>
    </w:p>
    <w:p>
      <w:pPr>
        <w:tabs>
          <w:tab w:val="left" w:pos="3586"/>
        </w:tabs>
        <w:snapToGrid w:val="0"/>
        <w:spacing w:line="560" w:lineRule="exact"/>
        <w:ind w:firstLine="560" w:firstLineChars="200"/>
        <w:rPr>
          <w:rFonts w:cs="Times New Roman"/>
          <w:color w:val="auto"/>
          <w:sz w:val="28"/>
          <w:szCs w:val="28"/>
          <w:highlight w:val="none"/>
        </w:rPr>
      </w:pPr>
      <w:r>
        <w:rPr>
          <w:rFonts w:hint="eastAsia" w:cs="Times New Roman"/>
          <w:color w:val="auto"/>
          <w:sz w:val="28"/>
          <w:szCs w:val="28"/>
          <w:highlight w:val="none"/>
        </w:rPr>
        <w:t>3.3方式：网站首页“重要公告”之“通知公告”栏目中下载采购文件</w:t>
      </w:r>
    </w:p>
    <w:p>
      <w:pPr>
        <w:numPr>
          <w:ilvl w:val="0"/>
          <w:numId w:val="3"/>
        </w:numPr>
        <w:snapToGrid w:val="0"/>
        <w:spacing w:line="560" w:lineRule="exact"/>
        <w:ind w:firstLine="561" w:firstLineChars="200"/>
        <w:rPr>
          <w:rFonts w:cs="Times New Roman"/>
          <w:b/>
          <w:color w:val="auto"/>
          <w:sz w:val="28"/>
          <w:szCs w:val="28"/>
          <w:highlight w:val="none"/>
        </w:rPr>
      </w:pPr>
      <w:r>
        <w:rPr>
          <w:rFonts w:hint="eastAsia" w:cs="Times New Roman"/>
          <w:b/>
          <w:color w:val="auto"/>
          <w:sz w:val="28"/>
          <w:szCs w:val="28"/>
          <w:highlight w:val="none"/>
        </w:rPr>
        <w:t>响应文件的递交</w:t>
      </w:r>
    </w:p>
    <w:p>
      <w:pPr>
        <w:pStyle w:val="80"/>
        <w:ind w:firstLine="420" w:firstLineChars="150"/>
        <w:rPr>
          <w:rFonts w:ascii="宋体" w:hAnsi="宋体" w:eastAsia="宋体" w:cs="Times New Roman"/>
          <w:color w:val="auto"/>
          <w:sz w:val="28"/>
          <w:szCs w:val="28"/>
          <w:highlight w:val="none"/>
        </w:rPr>
      </w:pPr>
      <w:r>
        <w:rPr>
          <w:rFonts w:hint="eastAsia" w:ascii="宋体" w:eastAsia="宋体" w:cs="Times New Roman"/>
          <w:color w:val="auto"/>
          <w:sz w:val="28"/>
          <w:szCs w:val="28"/>
          <w:highlight w:val="none"/>
        </w:rPr>
        <w:t xml:space="preserve"> 4.1响应文件递交截止时间：20</w:t>
      </w:r>
      <w:r>
        <w:rPr>
          <w:rFonts w:ascii="宋体" w:eastAsia="宋体" w:cs="Times New Roman"/>
          <w:color w:val="auto"/>
          <w:sz w:val="28"/>
          <w:szCs w:val="28"/>
          <w:highlight w:val="none"/>
        </w:rPr>
        <w:t>22</w:t>
      </w:r>
      <w:r>
        <w:rPr>
          <w:rFonts w:hint="eastAsia" w:ascii="宋体" w:eastAsia="宋体" w:cs="Times New Roman"/>
          <w:color w:val="auto"/>
          <w:sz w:val="28"/>
          <w:szCs w:val="28"/>
          <w:highlight w:val="none"/>
        </w:rPr>
        <w:t>年</w:t>
      </w:r>
      <w:r>
        <w:rPr>
          <w:rFonts w:hint="eastAsia" w:ascii="宋体" w:eastAsia="宋体" w:cs="Times New Roman"/>
          <w:color w:val="auto"/>
          <w:sz w:val="28"/>
          <w:szCs w:val="28"/>
          <w:highlight w:val="none"/>
          <w:lang w:val="en-US" w:eastAsia="zh-CN"/>
        </w:rPr>
        <w:t>11</w:t>
      </w:r>
      <w:r>
        <w:rPr>
          <w:rFonts w:hint="eastAsia" w:ascii="宋体" w:eastAsia="宋体" w:cs="Times New Roman"/>
          <w:color w:val="auto"/>
          <w:sz w:val="28"/>
          <w:szCs w:val="28"/>
          <w:highlight w:val="none"/>
        </w:rPr>
        <w:t>月</w:t>
      </w:r>
      <w:r>
        <w:rPr>
          <w:rFonts w:hint="eastAsia" w:ascii="宋体" w:eastAsia="宋体" w:cs="Times New Roman"/>
          <w:color w:val="auto"/>
          <w:sz w:val="28"/>
          <w:szCs w:val="28"/>
          <w:highlight w:val="none"/>
          <w:lang w:val="en-US" w:eastAsia="zh-CN"/>
        </w:rPr>
        <w:t>25日9:00</w:t>
      </w:r>
      <w:r>
        <w:rPr>
          <w:rFonts w:hint="eastAsia" w:ascii="宋体" w:eastAsia="宋体" w:cs="Times New Roman"/>
          <w:color w:val="auto"/>
          <w:sz w:val="28"/>
          <w:szCs w:val="28"/>
          <w:highlight w:val="none"/>
        </w:rPr>
        <w:t xml:space="preserve">前（北京时间）。 </w:t>
      </w:r>
      <w:r>
        <w:rPr>
          <w:rFonts w:hint="eastAsia" w:ascii="宋体" w:hAnsi="宋体" w:eastAsia="宋体" w:cs="Times New Roman"/>
          <w:color w:val="auto"/>
          <w:sz w:val="28"/>
          <w:szCs w:val="28"/>
          <w:highlight w:val="none"/>
        </w:rPr>
        <w:t>截止时间后送达的响应文件将被拒收。</w:t>
      </w:r>
    </w:p>
    <w:p>
      <w:pPr>
        <w:snapToGrid w:val="0"/>
        <w:spacing w:line="560" w:lineRule="exact"/>
        <w:rPr>
          <w:rFonts w:cs="Times New Roman"/>
          <w:color w:val="auto"/>
          <w:sz w:val="28"/>
          <w:szCs w:val="28"/>
          <w:highlight w:val="none"/>
        </w:rPr>
      </w:pPr>
      <w:r>
        <w:rPr>
          <w:rFonts w:hint="eastAsia" w:cs="Times New Roman"/>
          <w:color w:val="auto"/>
          <w:sz w:val="28"/>
          <w:szCs w:val="28"/>
          <w:highlight w:val="none"/>
        </w:rPr>
        <w:t xml:space="preserve">    4.2响应文件递交地点：广西壮族自治区农村信用社联合社</w:t>
      </w:r>
      <w:r>
        <w:rPr>
          <w:rFonts w:hint="eastAsia" w:cs="Times New Roman"/>
          <w:color w:val="auto"/>
          <w:sz w:val="28"/>
          <w:szCs w:val="28"/>
          <w:highlight w:val="none"/>
          <w:lang w:val="en-US" w:eastAsia="zh-CN"/>
        </w:rPr>
        <w:t>60</w:t>
      </w:r>
      <w:r>
        <w:rPr>
          <w:rFonts w:hint="eastAsia" w:cs="Times New Roman"/>
          <w:color w:val="auto"/>
          <w:sz w:val="28"/>
          <w:szCs w:val="28"/>
          <w:highlight w:val="none"/>
        </w:rPr>
        <w:t>楼</w:t>
      </w:r>
      <w:r>
        <w:rPr>
          <w:rFonts w:hint="eastAsia" w:cs="Times New Roman"/>
          <w:color w:val="auto"/>
          <w:sz w:val="28"/>
          <w:szCs w:val="28"/>
          <w:highlight w:val="none"/>
          <w:lang w:val="en-US" w:eastAsia="zh-CN"/>
        </w:rPr>
        <w:t>6040</w:t>
      </w:r>
      <w:r>
        <w:rPr>
          <w:rFonts w:hint="eastAsia" w:cs="Times New Roman"/>
          <w:color w:val="auto"/>
          <w:sz w:val="28"/>
          <w:szCs w:val="28"/>
          <w:highlight w:val="none"/>
        </w:rPr>
        <w:t>办公室（广西南宁市民族大道148号），如有变化，另行通知。</w:t>
      </w:r>
    </w:p>
    <w:p>
      <w:pPr>
        <w:snapToGrid w:val="0"/>
        <w:spacing w:line="560" w:lineRule="exact"/>
        <w:ind w:firstLine="561" w:firstLineChars="200"/>
        <w:rPr>
          <w:rFonts w:cs="Times New Roman"/>
          <w:b/>
          <w:color w:val="auto"/>
          <w:sz w:val="28"/>
          <w:szCs w:val="28"/>
          <w:highlight w:val="none"/>
        </w:rPr>
      </w:pPr>
      <w:r>
        <w:rPr>
          <w:rFonts w:hint="eastAsia" w:cs="Times New Roman"/>
          <w:b/>
          <w:color w:val="auto"/>
          <w:sz w:val="28"/>
          <w:szCs w:val="28"/>
          <w:highlight w:val="none"/>
        </w:rPr>
        <w:t>五、竞争性磋商时间及地点</w:t>
      </w:r>
    </w:p>
    <w:p>
      <w:pPr>
        <w:snapToGrid w:val="0"/>
        <w:spacing w:line="560" w:lineRule="exact"/>
        <w:rPr>
          <w:rFonts w:cs="Times New Roman"/>
          <w:bCs/>
          <w:color w:val="auto"/>
          <w:sz w:val="28"/>
          <w:szCs w:val="28"/>
          <w:highlight w:val="none"/>
        </w:rPr>
      </w:pPr>
      <w:r>
        <w:rPr>
          <w:rFonts w:hint="eastAsia" w:cs="Times New Roman"/>
          <w:bCs/>
          <w:color w:val="auto"/>
          <w:sz w:val="28"/>
          <w:szCs w:val="28"/>
          <w:highlight w:val="none"/>
        </w:rPr>
        <w:t xml:space="preserve">    5.1 磋商时间：2022 年</w:t>
      </w:r>
      <w:r>
        <w:rPr>
          <w:rFonts w:hint="eastAsia" w:cs="Times New Roman"/>
          <w:bCs/>
          <w:color w:val="auto"/>
          <w:sz w:val="28"/>
          <w:szCs w:val="28"/>
          <w:highlight w:val="none"/>
          <w:lang w:val="en-US" w:eastAsia="zh-CN"/>
        </w:rPr>
        <w:t>11</w:t>
      </w:r>
      <w:r>
        <w:rPr>
          <w:rFonts w:hint="eastAsia" w:cs="Times New Roman"/>
          <w:bCs/>
          <w:color w:val="auto"/>
          <w:sz w:val="28"/>
          <w:szCs w:val="28"/>
          <w:highlight w:val="none"/>
        </w:rPr>
        <w:t>月</w:t>
      </w:r>
      <w:r>
        <w:rPr>
          <w:rFonts w:hint="eastAsia" w:cs="Times New Roman"/>
          <w:bCs/>
          <w:color w:val="auto"/>
          <w:sz w:val="28"/>
          <w:szCs w:val="28"/>
          <w:highlight w:val="none"/>
          <w:lang w:val="en-US" w:eastAsia="zh-CN"/>
        </w:rPr>
        <w:t>25</w:t>
      </w:r>
      <w:r>
        <w:rPr>
          <w:rFonts w:hint="eastAsia" w:cs="Times New Roman"/>
          <w:bCs/>
          <w:color w:val="auto"/>
          <w:sz w:val="28"/>
          <w:szCs w:val="28"/>
          <w:highlight w:val="none"/>
        </w:rPr>
        <w:t>日</w:t>
      </w:r>
      <w:r>
        <w:rPr>
          <w:rFonts w:hint="eastAsia" w:cs="Times New Roman"/>
          <w:bCs/>
          <w:color w:val="auto"/>
          <w:sz w:val="28"/>
          <w:szCs w:val="28"/>
          <w:highlight w:val="none"/>
          <w:lang w:val="en-US" w:eastAsia="zh-CN"/>
        </w:rPr>
        <w:t>9:30</w:t>
      </w:r>
      <w:r>
        <w:rPr>
          <w:rFonts w:hint="eastAsia" w:cs="Times New Roman"/>
          <w:bCs/>
          <w:color w:val="auto"/>
          <w:sz w:val="28"/>
          <w:szCs w:val="28"/>
          <w:highlight w:val="none"/>
        </w:rPr>
        <w:t>。</w:t>
      </w:r>
    </w:p>
    <w:p>
      <w:pPr>
        <w:snapToGrid w:val="0"/>
        <w:spacing w:line="560" w:lineRule="exact"/>
        <w:ind w:firstLine="560" w:firstLineChars="200"/>
        <w:rPr>
          <w:rFonts w:cs="Times New Roman"/>
          <w:bCs/>
          <w:color w:val="auto"/>
          <w:sz w:val="28"/>
          <w:szCs w:val="28"/>
          <w:highlight w:val="none"/>
        </w:rPr>
      </w:pPr>
      <w:r>
        <w:rPr>
          <w:rFonts w:hint="eastAsia" w:cs="Times New Roman"/>
          <w:bCs/>
          <w:color w:val="auto"/>
          <w:sz w:val="28"/>
          <w:szCs w:val="28"/>
          <w:highlight w:val="none"/>
        </w:rPr>
        <w:t>5.2 磋商地点：广西壮族自治区农村信用社联合社</w:t>
      </w:r>
      <w:r>
        <w:rPr>
          <w:rFonts w:hint="eastAsia" w:cs="Times New Roman"/>
          <w:bCs/>
          <w:color w:val="auto"/>
          <w:sz w:val="28"/>
          <w:szCs w:val="28"/>
          <w:highlight w:val="none"/>
          <w:lang w:val="en-US" w:eastAsia="zh-CN"/>
        </w:rPr>
        <w:t>60</w:t>
      </w:r>
      <w:r>
        <w:rPr>
          <w:rFonts w:hint="eastAsia" w:cs="Times New Roman"/>
          <w:bCs/>
          <w:color w:val="auto"/>
          <w:sz w:val="28"/>
          <w:szCs w:val="28"/>
          <w:highlight w:val="none"/>
        </w:rPr>
        <w:t>楼</w:t>
      </w:r>
      <w:r>
        <w:rPr>
          <w:rFonts w:hint="eastAsia" w:cs="Times New Roman"/>
          <w:bCs/>
          <w:color w:val="auto"/>
          <w:sz w:val="28"/>
          <w:szCs w:val="28"/>
          <w:highlight w:val="none"/>
          <w:lang w:val="en-US" w:eastAsia="zh-CN"/>
        </w:rPr>
        <w:t>6040</w:t>
      </w:r>
      <w:r>
        <w:rPr>
          <w:rFonts w:hint="eastAsia" w:cs="Times New Roman"/>
          <w:bCs/>
          <w:color w:val="auto"/>
          <w:sz w:val="28"/>
          <w:szCs w:val="28"/>
          <w:highlight w:val="none"/>
        </w:rPr>
        <w:t xml:space="preserve">办公室（广西南宁市民族大道148号)   </w:t>
      </w:r>
    </w:p>
    <w:p>
      <w:pPr>
        <w:adjustRightInd w:val="0"/>
        <w:snapToGrid w:val="0"/>
        <w:spacing w:line="560" w:lineRule="exact"/>
        <w:ind w:firstLine="561" w:firstLineChars="200"/>
        <w:rPr>
          <w:rFonts w:cs="Times New Roman"/>
          <w:b/>
          <w:color w:val="auto"/>
          <w:sz w:val="28"/>
          <w:szCs w:val="28"/>
          <w:highlight w:val="none"/>
        </w:rPr>
      </w:pPr>
      <w:r>
        <w:rPr>
          <w:rFonts w:hint="eastAsia" w:cs="Times New Roman"/>
          <w:b/>
          <w:color w:val="auto"/>
          <w:sz w:val="28"/>
          <w:szCs w:val="28"/>
          <w:highlight w:val="none"/>
        </w:rPr>
        <w:t>六、所有与本次磋商有关的文件和函电请以下列方式联系：</w:t>
      </w:r>
    </w:p>
    <w:p>
      <w:pPr>
        <w:adjustRightInd w:val="0"/>
        <w:snapToGrid w:val="0"/>
        <w:spacing w:line="560" w:lineRule="exact"/>
        <w:ind w:firstLine="560" w:firstLineChars="200"/>
        <w:rPr>
          <w:rFonts w:cs="Times New Roman"/>
          <w:color w:val="auto"/>
          <w:sz w:val="28"/>
          <w:szCs w:val="28"/>
          <w:highlight w:val="none"/>
        </w:rPr>
      </w:pPr>
      <w:r>
        <w:rPr>
          <w:rFonts w:hint="eastAsia" w:cs="Times New Roman"/>
          <w:color w:val="auto"/>
          <w:sz w:val="28"/>
          <w:szCs w:val="28"/>
          <w:highlight w:val="none"/>
        </w:rPr>
        <w:t>采购单位：广西壮族自治区农村信用社联合社</w:t>
      </w:r>
    </w:p>
    <w:p>
      <w:pPr>
        <w:adjustRightInd w:val="0"/>
        <w:snapToGrid w:val="0"/>
        <w:spacing w:line="560" w:lineRule="exact"/>
        <w:ind w:firstLine="560" w:firstLineChars="200"/>
        <w:rPr>
          <w:rFonts w:cs="Times New Roman"/>
          <w:color w:val="auto"/>
          <w:sz w:val="28"/>
          <w:szCs w:val="28"/>
          <w:highlight w:val="none"/>
        </w:rPr>
      </w:pPr>
      <w:r>
        <w:rPr>
          <w:rFonts w:hint="eastAsia" w:cs="Times New Roman"/>
          <w:color w:val="auto"/>
          <w:sz w:val="28"/>
          <w:szCs w:val="28"/>
          <w:highlight w:val="none"/>
        </w:rPr>
        <w:t>地址：广西南宁市民族大道148号</w:t>
      </w:r>
    </w:p>
    <w:p>
      <w:pPr>
        <w:adjustRightInd w:val="0"/>
        <w:snapToGrid w:val="0"/>
        <w:spacing w:line="560" w:lineRule="exact"/>
        <w:ind w:firstLine="560" w:firstLineChars="200"/>
        <w:rPr>
          <w:rFonts w:cs="Times New Roman"/>
          <w:color w:val="auto"/>
          <w:sz w:val="28"/>
          <w:szCs w:val="28"/>
          <w:highlight w:val="none"/>
        </w:rPr>
      </w:pPr>
      <w:r>
        <w:rPr>
          <w:rFonts w:hint="eastAsia" w:cs="Times New Roman"/>
          <w:color w:val="auto"/>
          <w:sz w:val="28"/>
          <w:szCs w:val="28"/>
          <w:highlight w:val="none"/>
        </w:rPr>
        <w:t>联系人：</w:t>
      </w:r>
      <w:r>
        <w:rPr>
          <w:rFonts w:hint="eastAsia" w:cs="Times New Roman"/>
          <w:color w:val="auto"/>
          <w:sz w:val="28"/>
          <w:szCs w:val="28"/>
          <w:highlight w:val="none"/>
          <w:lang w:val="en-US" w:eastAsia="zh-CN"/>
        </w:rPr>
        <w:t>黄军红</w:t>
      </w:r>
      <w:r>
        <w:rPr>
          <w:rFonts w:cs="Times New Roman"/>
          <w:color w:val="auto"/>
          <w:sz w:val="28"/>
          <w:szCs w:val="28"/>
          <w:highlight w:val="none"/>
        </w:rPr>
        <w:t xml:space="preserve">     </w:t>
      </w:r>
      <w:r>
        <w:rPr>
          <w:rFonts w:hint="eastAsia" w:cs="Times New Roman"/>
          <w:color w:val="auto"/>
          <w:sz w:val="28"/>
          <w:szCs w:val="28"/>
          <w:highlight w:val="none"/>
        </w:rPr>
        <w:t>联系电话：0771-</w:t>
      </w:r>
      <w:r>
        <w:rPr>
          <w:rFonts w:hint="eastAsia" w:cs="Times New Roman"/>
          <w:color w:val="auto"/>
          <w:sz w:val="28"/>
          <w:szCs w:val="28"/>
          <w:highlight w:val="none"/>
          <w:lang w:val="en-US" w:eastAsia="zh-CN"/>
        </w:rPr>
        <w:t>2380835</w:t>
      </w:r>
      <w:r>
        <w:rPr>
          <w:rFonts w:cs="Times New Roman"/>
          <w:color w:val="auto"/>
          <w:sz w:val="28"/>
          <w:szCs w:val="28"/>
          <w:highlight w:val="none"/>
        </w:rPr>
        <w:t xml:space="preserve">    </w:t>
      </w:r>
    </w:p>
    <w:p>
      <w:pPr>
        <w:adjustRightInd w:val="0"/>
        <w:snapToGrid w:val="0"/>
        <w:spacing w:line="560" w:lineRule="exact"/>
        <w:ind w:firstLine="560" w:firstLineChars="200"/>
        <w:rPr>
          <w:rFonts w:cs="Times New Roman"/>
          <w:color w:val="auto"/>
          <w:sz w:val="28"/>
          <w:szCs w:val="28"/>
          <w:highlight w:val="none"/>
        </w:rPr>
      </w:pPr>
      <w:r>
        <w:rPr>
          <w:rFonts w:hint="eastAsia" w:cs="Times New Roman"/>
          <w:color w:val="auto"/>
          <w:sz w:val="28"/>
          <w:szCs w:val="28"/>
          <w:highlight w:val="none"/>
        </w:rPr>
        <w:t>电子邮箱：</w:t>
      </w:r>
      <w:r>
        <w:rPr>
          <w:rFonts w:hint="eastAsia"/>
          <w:color w:val="auto"/>
          <w:highlight w:val="none"/>
        </w:rPr>
        <w:t>2350829@163.com</w:t>
      </w:r>
    </w:p>
    <w:p>
      <w:pPr>
        <w:autoSpaceDE w:val="0"/>
        <w:autoSpaceDN w:val="0"/>
        <w:adjustRightInd w:val="0"/>
        <w:snapToGrid w:val="0"/>
        <w:jc w:val="center"/>
        <w:textAlignment w:val="bottom"/>
        <w:rPr>
          <w:rFonts w:cs="Times New Roman"/>
          <w:color w:val="auto"/>
          <w:szCs w:val="21"/>
          <w:highlight w:val="none"/>
        </w:rPr>
      </w:pPr>
    </w:p>
    <w:p>
      <w:pPr>
        <w:autoSpaceDE w:val="0"/>
        <w:autoSpaceDN w:val="0"/>
        <w:adjustRightInd w:val="0"/>
        <w:snapToGrid w:val="0"/>
        <w:jc w:val="center"/>
        <w:textAlignment w:val="bottom"/>
        <w:rPr>
          <w:rFonts w:cs="Times New Roman"/>
          <w:color w:val="auto"/>
          <w:szCs w:val="21"/>
          <w:highlight w:val="none"/>
        </w:rPr>
      </w:pPr>
    </w:p>
    <w:p>
      <w:pPr>
        <w:autoSpaceDE w:val="0"/>
        <w:autoSpaceDN w:val="0"/>
        <w:spacing w:line="560" w:lineRule="exact"/>
        <w:ind w:right="780"/>
        <w:jc w:val="right"/>
        <w:textAlignment w:val="bottom"/>
        <w:rPr>
          <w:rFonts w:hint="eastAsia" w:cs="Times New Roman"/>
          <w:color w:val="auto"/>
          <w:sz w:val="28"/>
          <w:szCs w:val="28"/>
          <w:highlight w:val="none"/>
        </w:rPr>
      </w:pPr>
    </w:p>
    <w:p>
      <w:pPr>
        <w:autoSpaceDE w:val="0"/>
        <w:autoSpaceDN w:val="0"/>
        <w:spacing w:line="560" w:lineRule="exact"/>
        <w:ind w:right="780"/>
        <w:jc w:val="right"/>
        <w:textAlignment w:val="bottom"/>
        <w:rPr>
          <w:rFonts w:hint="eastAsia" w:cs="Times New Roman"/>
          <w:color w:val="auto"/>
          <w:sz w:val="28"/>
          <w:szCs w:val="28"/>
          <w:highlight w:val="none"/>
        </w:rPr>
      </w:pPr>
    </w:p>
    <w:p>
      <w:pPr>
        <w:autoSpaceDE w:val="0"/>
        <w:autoSpaceDN w:val="0"/>
        <w:spacing w:line="560" w:lineRule="exact"/>
        <w:ind w:right="780"/>
        <w:jc w:val="right"/>
        <w:textAlignment w:val="bottom"/>
        <w:rPr>
          <w:rFonts w:cs="Times New Roman"/>
          <w:color w:val="auto"/>
          <w:sz w:val="28"/>
          <w:szCs w:val="28"/>
          <w:highlight w:val="none"/>
        </w:rPr>
      </w:pPr>
      <w:r>
        <w:rPr>
          <w:rFonts w:hint="eastAsia" w:cs="Times New Roman"/>
          <w:color w:val="auto"/>
          <w:sz w:val="28"/>
          <w:szCs w:val="28"/>
          <w:highlight w:val="none"/>
        </w:rPr>
        <w:t>广西壮族自治区农村信用社联合社</w:t>
      </w:r>
    </w:p>
    <w:p>
      <w:pPr>
        <w:autoSpaceDE w:val="0"/>
        <w:autoSpaceDN w:val="0"/>
        <w:adjustRightInd w:val="0"/>
        <w:snapToGrid w:val="0"/>
        <w:jc w:val="center"/>
        <w:textAlignment w:val="bottom"/>
        <w:rPr>
          <w:rFonts w:ascii="方正小标宋简体" w:hAnsi="Times New Roman" w:eastAsia="方正小标宋简体" w:cs="Times New Roman"/>
          <w:bCs/>
          <w:color w:val="auto"/>
          <w:sz w:val="44"/>
          <w:szCs w:val="44"/>
          <w:highlight w:val="none"/>
        </w:rPr>
      </w:pPr>
      <w:r>
        <w:rPr>
          <w:rFonts w:hint="eastAsia" w:cs="Times New Roman"/>
          <w:color w:val="auto"/>
          <w:sz w:val="28"/>
          <w:szCs w:val="28"/>
          <w:highlight w:val="none"/>
        </w:rPr>
        <w:t xml:space="preserve">                              20</w:t>
      </w:r>
      <w:r>
        <w:rPr>
          <w:rFonts w:cs="Times New Roman"/>
          <w:color w:val="auto"/>
          <w:sz w:val="28"/>
          <w:szCs w:val="28"/>
          <w:highlight w:val="none"/>
        </w:rPr>
        <w:t>22</w:t>
      </w:r>
      <w:r>
        <w:rPr>
          <w:rFonts w:hint="eastAsia" w:cs="Times New Roman"/>
          <w:color w:val="auto"/>
          <w:sz w:val="28"/>
          <w:szCs w:val="28"/>
          <w:highlight w:val="none"/>
        </w:rPr>
        <w:t>年</w:t>
      </w:r>
      <w:r>
        <w:rPr>
          <w:rFonts w:hint="eastAsia" w:cs="Times New Roman"/>
          <w:color w:val="auto"/>
          <w:sz w:val="28"/>
          <w:szCs w:val="28"/>
          <w:highlight w:val="none"/>
          <w:lang w:val="en-US" w:eastAsia="zh-CN"/>
        </w:rPr>
        <w:t>11</w:t>
      </w:r>
      <w:r>
        <w:rPr>
          <w:rFonts w:hint="eastAsia" w:cs="Times New Roman"/>
          <w:color w:val="auto"/>
          <w:sz w:val="28"/>
          <w:szCs w:val="28"/>
          <w:highlight w:val="none"/>
        </w:rPr>
        <w:t>月</w:t>
      </w:r>
      <w:r>
        <w:rPr>
          <w:rFonts w:hint="eastAsia" w:cs="Times New Roman"/>
          <w:color w:val="auto"/>
          <w:sz w:val="28"/>
          <w:szCs w:val="28"/>
          <w:highlight w:val="none"/>
          <w:lang w:val="en-US" w:eastAsia="zh-CN"/>
        </w:rPr>
        <w:t>15</w:t>
      </w:r>
      <w:r>
        <w:rPr>
          <w:rFonts w:hint="eastAsia" w:cs="Times New Roman"/>
          <w:color w:val="auto"/>
          <w:sz w:val="28"/>
          <w:szCs w:val="28"/>
          <w:highlight w:val="none"/>
        </w:rPr>
        <w:t>日</w:t>
      </w:r>
      <w:r>
        <w:rPr>
          <w:rFonts w:cs="Times New Roman"/>
          <w:color w:val="auto"/>
          <w:szCs w:val="21"/>
          <w:highlight w:val="none"/>
        </w:rPr>
        <w:br w:type="page"/>
      </w:r>
      <w:r>
        <w:rPr>
          <w:rFonts w:hint="eastAsia" w:ascii="方正小标宋简体" w:hAnsi="Times New Roman" w:eastAsia="方正小标宋简体" w:cs="Times New Roman"/>
          <w:bCs/>
          <w:color w:val="auto"/>
          <w:sz w:val="44"/>
          <w:szCs w:val="44"/>
          <w:highlight w:val="none"/>
        </w:rPr>
        <w:t>第二部分  供应商须知</w:t>
      </w:r>
    </w:p>
    <w:p>
      <w:pPr>
        <w:pStyle w:val="3"/>
        <w:rPr>
          <w:color w:val="auto"/>
          <w:highlight w:val="none"/>
        </w:rPr>
      </w:pPr>
      <w:bookmarkStart w:id="5" w:name="_Toc55483922"/>
      <w:bookmarkStart w:id="6" w:name="_Toc432068494"/>
      <w:bookmarkStart w:id="7" w:name="_Toc467851142"/>
      <w:bookmarkStart w:id="8" w:name="_Toc26933"/>
      <w:r>
        <w:rPr>
          <w:rFonts w:hint="eastAsia" w:ascii="宋体" w:hAnsi="宋体"/>
          <w:color w:val="auto"/>
          <w:sz w:val="30"/>
          <w:szCs w:val="30"/>
          <w:highlight w:val="none"/>
        </w:rPr>
        <w:t>一、供应商须知前附表</w:t>
      </w:r>
      <w:bookmarkEnd w:id="5"/>
      <w:bookmarkEnd w:id="6"/>
      <w:bookmarkEnd w:id="7"/>
      <w:bookmarkEnd w:id="8"/>
    </w:p>
    <w:tbl>
      <w:tblPr>
        <w:tblStyle w:val="31"/>
        <w:tblW w:w="9978"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5"/>
        <w:gridCol w:w="908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b/>
                <w:color w:val="auto"/>
                <w:highlight w:val="none"/>
              </w:rPr>
            </w:pPr>
            <w:r>
              <w:rPr>
                <w:rFonts w:hint="eastAsia" w:cs="黑体"/>
                <w:b/>
                <w:color w:val="auto"/>
                <w:highlight w:val="none"/>
              </w:rPr>
              <w:t>序号</w:t>
            </w:r>
          </w:p>
        </w:tc>
        <w:tc>
          <w:tcPr>
            <w:tcW w:w="9083" w:type="dxa"/>
            <w:vAlign w:val="center"/>
          </w:tcPr>
          <w:p>
            <w:pPr>
              <w:keepNext w:val="0"/>
              <w:keepLines w:val="0"/>
              <w:widowControl/>
              <w:suppressLineNumbers w:val="0"/>
              <w:spacing w:before="0" w:beforeAutospacing="0" w:after="0" w:afterAutospacing="0"/>
              <w:ind w:left="0" w:right="0"/>
              <w:jc w:val="center"/>
              <w:rPr>
                <w:rFonts w:hint="default" w:cs="黑体"/>
                <w:b/>
                <w:color w:val="auto"/>
                <w:highlight w:val="none"/>
              </w:rPr>
            </w:pPr>
            <w:r>
              <w:rPr>
                <w:rFonts w:hint="eastAsia" w:cs="黑体"/>
                <w:b/>
                <w:color w:val="auto"/>
                <w:highlight w:val="none"/>
              </w:rPr>
              <w:t>主  要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1</w:t>
            </w:r>
          </w:p>
        </w:tc>
        <w:tc>
          <w:tcPr>
            <w:tcW w:w="9083" w:type="dxa"/>
            <w:vAlign w:val="center"/>
          </w:tcPr>
          <w:p>
            <w:pPr>
              <w:keepNext w:val="0"/>
              <w:keepLines w:val="0"/>
              <w:widowControl/>
              <w:suppressLineNumbers w:val="0"/>
              <w:tabs>
                <w:tab w:val="left" w:pos="735"/>
              </w:tabs>
              <w:snapToGrid w:val="0"/>
              <w:spacing w:before="0" w:beforeAutospacing="0" w:after="0" w:afterAutospacing="0" w:line="480" w:lineRule="exact"/>
              <w:ind w:left="0" w:right="0"/>
              <w:rPr>
                <w:rFonts w:hint="default" w:cs="黑体"/>
                <w:color w:val="auto"/>
                <w:highlight w:val="none"/>
              </w:rPr>
            </w:pPr>
            <w:r>
              <w:rPr>
                <w:rFonts w:hint="eastAsia" w:ascii="Times New Roman" w:hAnsi="Times New Roman" w:cs="黑体"/>
                <w:color w:val="auto"/>
                <w:highlight w:val="none"/>
              </w:rPr>
              <w:t>项目名称：</w:t>
            </w:r>
            <w:r>
              <w:rPr>
                <w:rFonts w:hint="eastAsia" w:cs="黑体"/>
                <w:color w:val="auto"/>
                <w:highlight w:val="none"/>
              </w:rPr>
              <w:t>广西壮族自治区农村信用社联合社</w:t>
            </w:r>
            <w:r>
              <w:rPr>
                <w:rFonts w:hint="eastAsia" w:cs="黑体"/>
                <w:color w:val="auto"/>
                <w:highlight w:val="none"/>
                <w:lang w:val="en-US" w:eastAsia="zh-CN"/>
              </w:rPr>
              <w:t>人才发展战略规划咨询</w:t>
            </w:r>
            <w:r>
              <w:rPr>
                <w:rFonts w:hint="eastAsia" w:cs="黑体"/>
                <w:color w:val="auto"/>
                <w:highlight w:val="none"/>
              </w:rPr>
              <w:t>采购项目</w:t>
            </w:r>
          </w:p>
          <w:p>
            <w:pPr>
              <w:keepNext w:val="0"/>
              <w:keepLines w:val="0"/>
              <w:widowControl/>
              <w:suppressLineNumbers w:val="0"/>
              <w:tabs>
                <w:tab w:val="left" w:pos="735"/>
              </w:tabs>
              <w:snapToGrid w:val="0"/>
              <w:spacing w:before="0" w:beforeAutospacing="0" w:after="0" w:afterAutospacing="0" w:line="480" w:lineRule="exact"/>
              <w:ind w:left="36" w:right="0"/>
              <w:rPr>
                <w:rFonts w:hint="default"/>
                <w:color w:val="auto"/>
                <w:highlight w:val="none"/>
              </w:rPr>
            </w:pPr>
            <w:r>
              <w:rPr>
                <w:rFonts w:hint="eastAsia"/>
                <w:color w:val="auto"/>
                <w:highlight w:val="none"/>
              </w:rPr>
              <w:t>采 购 人：广西壮族自治区农村信用社联合社</w:t>
            </w:r>
          </w:p>
          <w:p>
            <w:pPr>
              <w:keepNext w:val="0"/>
              <w:keepLines w:val="0"/>
              <w:widowControl/>
              <w:suppressLineNumbers w:val="0"/>
              <w:tabs>
                <w:tab w:val="left" w:pos="735"/>
              </w:tabs>
              <w:snapToGrid w:val="0"/>
              <w:spacing w:before="0" w:beforeAutospacing="0" w:after="0" w:afterAutospacing="0" w:line="480" w:lineRule="exact"/>
              <w:ind w:left="0" w:right="0"/>
              <w:rPr>
                <w:rFonts w:hint="default"/>
                <w:color w:val="auto"/>
                <w:highlight w:val="none"/>
                <w:lang w:val="en-US"/>
              </w:rPr>
            </w:pPr>
            <w:r>
              <w:rPr>
                <w:rFonts w:hint="eastAsia"/>
                <w:color w:val="auto"/>
                <w:highlight w:val="none"/>
              </w:rPr>
              <w:t>联 系 人：</w:t>
            </w:r>
            <w:r>
              <w:rPr>
                <w:rFonts w:hint="eastAsia"/>
                <w:color w:val="auto"/>
                <w:highlight w:val="none"/>
                <w:lang w:val="en-US" w:eastAsia="zh-CN"/>
              </w:rPr>
              <w:t>黄军红</w:t>
            </w:r>
          </w:p>
          <w:p>
            <w:pPr>
              <w:keepNext w:val="0"/>
              <w:keepLines w:val="0"/>
              <w:widowControl/>
              <w:suppressLineNumbers w:val="0"/>
              <w:tabs>
                <w:tab w:val="left" w:pos="735"/>
              </w:tabs>
              <w:snapToGrid w:val="0"/>
              <w:spacing w:before="0" w:beforeAutospacing="0" w:after="0" w:afterAutospacing="0" w:line="480" w:lineRule="exact"/>
              <w:ind w:left="36" w:right="0"/>
              <w:rPr>
                <w:rFonts w:hint="default" w:ascii="Times New Roman" w:hAnsi="Times New Roman" w:cs="黑体"/>
                <w:color w:val="auto"/>
                <w:highlight w:val="none"/>
              </w:rPr>
            </w:pPr>
            <w:r>
              <w:rPr>
                <w:rFonts w:hint="eastAsia"/>
                <w:color w:val="auto"/>
                <w:highlight w:val="none"/>
              </w:rPr>
              <w:t>联系电话：</w:t>
            </w:r>
            <w:r>
              <w:rPr>
                <w:rFonts w:hint="eastAsia" w:ascii="Times New Roman"/>
                <w:color w:val="auto"/>
                <w:szCs w:val="21"/>
                <w:highlight w:val="none"/>
              </w:rPr>
              <w:t>0771-</w:t>
            </w:r>
            <w:r>
              <w:rPr>
                <w:rFonts w:hint="eastAsia" w:ascii="Times New Roman"/>
                <w:color w:val="auto"/>
                <w:szCs w:val="21"/>
                <w:highlight w:val="none"/>
                <w:lang w:val="en-US" w:eastAsia="zh-CN"/>
              </w:rPr>
              <w:t>2380835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2</w:t>
            </w:r>
          </w:p>
        </w:tc>
        <w:tc>
          <w:tcPr>
            <w:tcW w:w="9083" w:type="dxa"/>
            <w:vAlign w:val="center"/>
          </w:tcPr>
          <w:p>
            <w:pPr>
              <w:keepNext w:val="0"/>
              <w:keepLines w:val="0"/>
              <w:widowControl/>
              <w:suppressLineNumbers w:val="0"/>
              <w:tabs>
                <w:tab w:val="left" w:pos="735"/>
              </w:tabs>
              <w:snapToGrid w:val="0"/>
              <w:spacing w:before="0" w:beforeAutospacing="0" w:after="0" w:afterAutospacing="0" w:line="480" w:lineRule="exact"/>
              <w:ind w:left="36" w:right="0"/>
              <w:rPr>
                <w:rFonts w:hint="default" w:ascii="Times New Roman" w:hAnsi="Times New Roman" w:cs="黑体"/>
                <w:color w:val="auto"/>
                <w:highlight w:val="none"/>
              </w:rPr>
            </w:pPr>
            <w:r>
              <w:rPr>
                <w:rFonts w:hint="eastAsia" w:ascii="Times New Roman" w:hAnsi="Times New Roman" w:cs="黑体"/>
                <w:color w:val="auto"/>
                <w:highlight w:val="none"/>
              </w:rPr>
              <w:t>项目单位：</w:t>
            </w:r>
            <w:r>
              <w:rPr>
                <w:rFonts w:hint="eastAsia"/>
                <w:color w:val="auto"/>
                <w:highlight w:val="none"/>
              </w:rPr>
              <w:t>广西壮族自治区农村信用社联合社</w:t>
            </w:r>
          </w:p>
          <w:p>
            <w:pPr>
              <w:keepNext w:val="0"/>
              <w:keepLines w:val="0"/>
              <w:widowControl/>
              <w:suppressLineNumbers w:val="0"/>
              <w:tabs>
                <w:tab w:val="left" w:pos="735"/>
              </w:tabs>
              <w:snapToGrid w:val="0"/>
              <w:spacing w:before="0" w:beforeAutospacing="0" w:after="0" w:afterAutospacing="0" w:line="480" w:lineRule="exact"/>
              <w:ind w:left="36" w:right="0"/>
              <w:rPr>
                <w:rFonts w:hint="default" w:ascii="Times New Roman" w:hAnsi="Times New Roman" w:cs="黑体"/>
                <w:color w:val="auto"/>
                <w:highlight w:val="none"/>
              </w:rPr>
            </w:pPr>
            <w:r>
              <w:rPr>
                <w:rFonts w:hint="eastAsia" w:ascii="Times New Roman" w:hAnsi="Times New Roman" w:cs="黑体"/>
                <w:color w:val="auto"/>
                <w:highlight w:val="none"/>
              </w:rPr>
              <w:t>项目地点：</w:t>
            </w:r>
            <w:r>
              <w:rPr>
                <w:rFonts w:hint="eastAsia" w:ascii="Times New Roman" w:hAnsi="Times New Roman" w:eastAsia="宋体" w:cs="黑体"/>
                <w:color w:val="auto"/>
                <w:sz w:val="24"/>
                <w:szCs w:val="24"/>
                <w:highlight w:val="none"/>
              </w:rPr>
              <w:t>南宁市</w:t>
            </w:r>
            <w:r>
              <w:rPr>
                <w:rFonts w:hint="eastAsia" w:ascii="Times New Roman" w:hAnsi="Times New Roman" w:cs="黑体"/>
                <w:color w:val="auto"/>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3</w:t>
            </w:r>
          </w:p>
        </w:tc>
        <w:tc>
          <w:tcPr>
            <w:tcW w:w="9083" w:type="dxa"/>
            <w:vAlign w:val="center"/>
          </w:tcPr>
          <w:p>
            <w:pPr>
              <w:keepNext w:val="0"/>
              <w:keepLines w:val="0"/>
              <w:widowControl/>
              <w:suppressLineNumbers w:val="0"/>
              <w:tabs>
                <w:tab w:val="left" w:pos="735"/>
              </w:tabs>
              <w:snapToGrid w:val="0"/>
              <w:spacing w:before="0" w:beforeAutospacing="0" w:after="0" w:afterAutospacing="0" w:line="480" w:lineRule="exact"/>
              <w:ind w:left="0" w:right="0"/>
              <w:rPr>
                <w:rFonts w:hint="default" w:ascii="Times New Roman"/>
                <w:color w:val="auto"/>
                <w:szCs w:val="20"/>
                <w:highlight w:val="none"/>
              </w:rPr>
            </w:pPr>
            <w:r>
              <w:rPr>
                <w:rFonts w:hint="eastAsia" w:hAnsi="Courier New" w:cs="黑体"/>
                <w:color w:val="auto"/>
                <w:highlight w:val="none"/>
              </w:rPr>
              <w:t>本次采购项目内容详见第</w:t>
            </w:r>
            <w:r>
              <w:rPr>
                <w:rFonts w:hint="eastAsia" w:hAnsi="Courier New" w:cs="黑体"/>
                <w:color w:val="auto"/>
                <w:highlight w:val="none"/>
                <w:lang w:val="en-US" w:eastAsia="zh-CN"/>
              </w:rPr>
              <w:t>三</w:t>
            </w:r>
            <w:r>
              <w:rPr>
                <w:rFonts w:hint="eastAsia" w:hAnsi="Courier New" w:cs="黑体"/>
                <w:color w:val="auto"/>
                <w:highlight w:val="none"/>
              </w:rPr>
              <w:t>部分采购需求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4</w:t>
            </w:r>
          </w:p>
        </w:tc>
        <w:tc>
          <w:tcPr>
            <w:tcW w:w="9083" w:type="dxa"/>
            <w:vAlign w:val="center"/>
          </w:tcPr>
          <w:p>
            <w:pPr>
              <w:keepNext w:val="0"/>
              <w:keepLines w:val="0"/>
              <w:widowControl/>
              <w:numPr>
                <w:ilvl w:val="0"/>
                <w:numId w:val="0"/>
              </w:numPr>
              <w:suppressLineNumbers w:val="0"/>
              <w:spacing w:before="0" w:beforeAutospacing="0" w:after="0" w:afterAutospacing="0" w:line="360" w:lineRule="auto"/>
              <w:ind w:left="0" w:leftChars="0" w:right="0"/>
              <w:rPr>
                <w:rFonts w:hint="default" w:ascii="Times New Roman"/>
                <w:color w:val="auto"/>
                <w:highlight w:val="none"/>
              </w:rPr>
            </w:pPr>
            <w:r>
              <w:rPr>
                <w:rFonts w:hint="eastAsia" w:hAnsi="Courier New" w:cs="黑体"/>
                <w:color w:val="auto"/>
                <w:highlight w:val="none"/>
              </w:rPr>
              <w:t>报价方式：</w:t>
            </w:r>
            <w:r>
              <w:rPr>
                <w:rFonts w:hint="eastAsia" w:ascii="Helvetica" w:hAnsi="Helvetica"/>
                <w:color w:val="auto"/>
                <w:sz w:val="24"/>
                <w:szCs w:val="32"/>
                <w:highlight w:val="none"/>
              </w:rPr>
              <w:t>应以服务广西壮族自治区农村信用社联合社</w:t>
            </w:r>
            <w:r>
              <w:rPr>
                <w:rFonts w:hint="eastAsia" w:ascii="Helvetica" w:hAnsi="Helvetica"/>
                <w:color w:val="auto"/>
                <w:sz w:val="24"/>
                <w:szCs w:val="32"/>
                <w:highlight w:val="none"/>
                <w:lang w:val="en-US" w:eastAsia="zh-CN"/>
              </w:rPr>
              <w:t>人才发展战略规划</w:t>
            </w:r>
            <w:r>
              <w:rPr>
                <w:rFonts w:hint="eastAsia" w:ascii="Helvetica" w:hAnsi="Helvetica"/>
                <w:color w:val="auto"/>
                <w:sz w:val="24"/>
                <w:szCs w:val="32"/>
                <w:highlight w:val="none"/>
              </w:rPr>
              <w:t>咨询</w:t>
            </w:r>
            <w:r>
              <w:rPr>
                <w:rFonts w:hint="eastAsia" w:ascii="Helvetica" w:hAnsi="Helvetica"/>
                <w:color w:val="auto"/>
                <w:sz w:val="24"/>
                <w:szCs w:val="32"/>
                <w:highlight w:val="none"/>
                <w:lang w:val="en-US" w:eastAsia="zh-CN"/>
              </w:rPr>
              <w:t>项目</w:t>
            </w:r>
            <w:r>
              <w:rPr>
                <w:rFonts w:hint="eastAsia" w:ascii="Helvetica" w:hAnsi="Helvetica"/>
                <w:color w:val="auto"/>
                <w:sz w:val="24"/>
                <w:szCs w:val="32"/>
                <w:highlight w:val="none"/>
              </w:rPr>
              <w:t>全部项目内容所发生的一切费用，包括但不限于</w:t>
            </w:r>
            <w:r>
              <w:rPr>
                <w:rFonts w:hint="eastAsia" w:ascii="Helvetica" w:hAnsi="Helvetica"/>
                <w:color w:val="auto"/>
                <w:sz w:val="24"/>
                <w:szCs w:val="32"/>
                <w:highlight w:val="none"/>
                <w:lang w:val="en-US" w:eastAsia="zh-CN"/>
              </w:rPr>
              <w:t>供应商</w:t>
            </w:r>
            <w:r>
              <w:rPr>
                <w:rFonts w:hint="eastAsia" w:ascii="Helvetica" w:hAnsi="Helvetica"/>
                <w:color w:val="auto"/>
                <w:sz w:val="24"/>
                <w:szCs w:val="32"/>
                <w:highlight w:val="none"/>
              </w:rPr>
              <w:t>在开展各阶段工作中一切内外协调及调研费用、优化方案过程及项目成果（电子档和纸质资料）落地所需一切费用，各类</w:t>
            </w:r>
            <w:r>
              <w:rPr>
                <w:rFonts w:hint="eastAsia" w:ascii="Helvetica" w:hAnsi="Helvetica"/>
                <w:color w:val="auto"/>
                <w:sz w:val="24"/>
                <w:szCs w:val="32"/>
                <w:highlight w:val="none"/>
                <w:lang w:val="en-US" w:eastAsia="zh-CN"/>
              </w:rPr>
              <w:t>宣贯和</w:t>
            </w:r>
            <w:r>
              <w:rPr>
                <w:rFonts w:hint="eastAsia" w:ascii="Helvetica" w:hAnsi="Helvetica"/>
                <w:color w:val="auto"/>
                <w:sz w:val="24"/>
                <w:szCs w:val="32"/>
                <w:highlight w:val="none"/>
              </w:rPr>
              <w:t>培训费用，项目组成员服务报酬、食宿、差旅、交通等一切费用以及税金。</w:t>
            </w:r>
            <w:r>
              <w:rPr>
                <w:rFonts w:hint="eastAsia" w:ascii="Helvetica" w:hAnsi="Helvetica"/>
                <w:color w:val="auto"/>
                <w:sz w:val="24"/>
                <w:szCs w:val="32"/>
                <w:highlight w:val="none"/>
                <w:lang w:val="en-US" w:eastAsia="zh-CN"/>
              </w:rPr>
              <w:t>供应商</w:t>
            </w:r>
            <w:r>
              <w:rPr>
                <w:rFonts w:hint="eastAsia" w:ascii="Helvetica" w:hAnsi="Helvetica"/>
                <w:color w:val="auto"/>
                <w:sz w:val="24"/>
                <w:szCs w:val="32"/>
                <w:highlight w:val="none"/>
              </w:rPr>
              <w:t>估算错误或漏项的风险一律</w:t>
            </w:r>
            <w:r>
              <w:rPr>
                <w:rFonts w:hint="eastAsia" w:ascii="Helvetica" w:hAnsi="Helvetica"/>
                <w:color w:val="auto"/>
                <w:sz w:val="24"/>
                <w:szCs w:val="32"/>
                <w:highlight w:val="none"/>
                <w:lang w:val="en-US" w:eastAsia="zh-CN"/>
              </w:rPr>
              <w:t>自行</w:t>
            </w:r>
            <w:r>
              <w:rPr>
                <w:rFonts w:hint="eastAsia" w:ascii="Helvetica" w:hAnsi="Helvetica"/>
                <w:color w:val="auto"/>
                <w:sz w:val="24"/>
                <w:szCs w:val="32"/>
                <w:highlight w:val="none"/>
              </w:rPr>
              <w:t>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5</w:t>
            </w:r>
          </w:p>
        </w:tc>
        <w:tc>
          <w:tcPr>
            <w:tcW w:w="9083" w:type="dxa"/>
            <w:vAlign w:val="center"/>
          </w:tcPr>
          <w:p>
            <w:pPr>
              <w:keepNext w:val="0"/>
              <w:keepLines w:val="0"/>
              <w:widowControl/>
              <w:suppressLineNumbers w:val="0"/>
              <w:snapToGrid w:val="0"/>
              <w:spacing w:before="0" w:beforeAutospacing="0" w:after="0" w:afterAutospacing="0" w:line="480" w:lineRule="exact"/>
              <w:ind w:left="1083" w:leftChars="-4" w:right="0" w:hanging="1092" w:hangingChars="455"/>
              <w:rPr>
                <w:rFonts w:hint="default" w:ascii="Calibri" w:hAnsi="Calibri" w:cs="黑体"/>
                <w:color w:val="auto"/>
                <w:highlight w:val="none"/>
              </w:rPr>
            </w:pPr>
            <w:r>
              <w:rPr>
                <w:rFonts w:hint="default" w:ascii="Calibri" w:hAnsi="Calibri" w:cs="黑体"/>
                <w:color w:val="auto"/>
                <w:highlight w:val="none"/>
              </w:rPr>
              <w:t>合格</w:t>
            </w:r>
            <w:r>
              <w:rPr>
                <w:rFonts w:hint="eastAsia" w:ascii="Calibri" w:hAnsi="Calibri" w:cs="黑体"/>
                <w:color w:val="auto"/>
                <w:highlight w:val="none"/>
              </w:rPr>
              <w:t>的供应商：详见第一部分磋商邀请函第二条“合格供应商资格要求”。</w:t>
            </w:r>
          </w:p>
          <w:p>
            <w:pPr>
              <w:keepNext w:val="0"/>
              <w:keepLines w:val="0"/>
              <w:widowControl/>
              <w:suppressLineNumbers w:val="0"/>
              <w:snapToGrid w:val="0"/>
              <w:spacing w:before="0" w:beforeAutospacing="0" w:after="0" w:afterAutospacing="0" w:line="480" w:lineRule="exact"/>
              <w:ind w:left="1083" w:leftChars="-4" w:right="0" w:hanging="1092" w:hangingChars="455"/>
              <w:rPr>
                <w:rFonts w:hint="default" w:ascii="Calibri" w:hAnsi="Calibri" w:cs="黑体"/>
                <w:color w:val="auto"/>
                <w:highlight w:val="none"/>
              </w:rPr>
            </w:pPr>
            <w:r>
              <w:rPr>
                <w:rFonts w:hint="eastAsia" w:ascii="Calibri" w:hAnsi="Calibri" w:cs="黑体"/>
                <w:color w:val="auto"/>
                <w:highlight w:val="none"/>
              </w:rPr>
              <w:t>地区限制：</w:t>
            </w:r>
            <w:r>
              <w:rPr>
                <w:rFonts w:hint="eastAsia" w:ascii="Calibri" w:hAnsi="Calibri" w:cs="黑体"/>
                <w:color w:val="auto"/>
                <w:highlight w:val="none"/>
                <w:lang w:val="en-US" w:eastAsia="zh-CN"/>
              </w:rPr>
              <w:t>响应</w:t>
            </w:r>
            <w:r>
              <w:rPr>
                <w:rFonts w:hint="eastAsia" w:ascii="Calibri" w:hAnsi="Calibri" w:cs="黑体"/>
                <w:color w:val="auto"/>
                <w:highlight w:val="none"/>
              </w:rPr>
              <w:t>服务必须是来自中华人民共和国境内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6</w:t>
            </w:r>
          </w:p>
        </w:tc>
        <w:tc>
          <w:tcPr>
            <w:tcW w:w="9083" w:type="dxa"/>
            <w:vAlign w:val="center"/>
          </w:tcPr>
          <w:p>
            <w:pPr>
              <w:keepNext w:val="0"/>
              <w:keepLines w:val="0"/>
              <w:widowControl/>
              <w:suppressLineNumbers w:val="0"/>
              <w:spacing w:before="0" w:beforeAutospacing="0" w:after="0" w:afterAutospacing="0"/>
              <w:ind w:left="0" w:right="0"/>
              <w:rPr>
                <w:rFonts w:hint="default" w:cs="黑体"/>
                <w:color w:val="auto"/>
                <w:highlight w:val="none"/>
              </w:rPr>
            </w:pPr>
            <w:r>
              <w:rPr>
                <w:rFonts w:hint="eastAsia" w:cs="黑体"/>
                <w:color w:val="auto"/>
                <w:highlight w:val="none"/>
              </w:rPr>
              <w:t>分包或转包：不允许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7</w:t>
            </w:r>
          </w:p>
        </w:tc>
        <w:tc>
          <w:tcPr>
            <w:tcW w:w="9083" w:type="dxa"/>
            <w:vAlign w:val="center"/>
          </w:tcPr>
          <w:p>
            <w:pPr>
              <w:keepNext w:val="0"/>
              <w:keepLines w:val="0"/>
              <w:widowControl/>
              <w:suppressLineNumbers w:val="0"/>
              <w:spacing w:before="0" w:beforeAutospacing="0" w:after="0" w:afterAutospacing="0"/>
              <w:ind w:left="0" w:right="0"/>
              <w:rPr>
                <w:rFonts w:hint="default" w:cs="黑体"/>
                <w:color w:val="auto"/>
                <w:highlight w:val="none"/>
              </w:rPr>
            </w:pPr>
            <w:r>
              <w:rPr>
                <w:rFonts w:hint="eastAsia" w:cs="黑体"/>
                <w:color w:val="auto"/>
                <w:highlight w:val="none"/>
              </w:rPr>
              <w:t>构成磋商文件的其他材料：无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8</w:t>
            </w:r>
          </w:p>
        </w:tc>
        <w:tc>
          <w:tcPr>
            <w:tcW w:w="9083" w:type="dxa"/>
            <w:vAlign w:val="center"/>
          </w:tcPr>
          <w:p>
            <w:pPr>
              <w:keepNext w:val="0"/>
              <w:keepLines w:val="0"/>
              <w:widowControl/>
              <w:suppressLineNumbers w:val="0"/>
              <w:spacing w:before="0" w:beforeAutospacing="0" w:after="0" w:afterAutospacing="0"/>
              <w:ind w:left="0" w:right="0"/>
              <w:rPr>
                <w:rFonts w:hint="default" w:cs="黑体"/>
                <w:color w:val="auto"/>
                <w:highlight w:val="none"/>
              </w:rPr>
            </w:pPr>
            <w:r>
              <w:rPr>
                <w:rFonts w:hint="eastAsia" w:cs="黑体"/>
                <w:color w:val="auto"/>
                <w:highlight w:val="none"/>
              </w:rPr>
              <w:t>提交首次响应文件截止时间：同磋商邀请函规定的提交首次响应文件截止时间。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9</w:t>
            </w:r>
          </w:p>
        </w:tc>
        <w:tc>
          <w:tcPr>
            <w:tcW w:w="9083" w:type="dxa"/>
            <w:vAlign w:val="center"/>
          </w:tcPr>
          <w:p>
            <w:pPr>
              <w:keepNext w:val="0"/>
              <w:keepLines w:val="0"/>
              <w:widowControl/>
              <w:suppressLineNumbers w:val="0"/>
              <w:spacing w:before="0" w:beforeAutospacing="0" w:after="0" w:afterAutospacing="0"/>
              <w:ind w:left="0" w:right="0"/>
              <w:rPr>
                <w:rFonts w:hint="default" w:cs="黑体"/>
                <w:color w:val="auto"/>
                <w:highlight w:val="none"/>
              </w:rPr>
            </w:pPr>
            <w:r>
              <w:rPr>
                <w:rFonts w:hint="eastAsia" w:cs="黑体"/>
                <w:color w:val="auto"/>
                <w:highlight w:val="none"/>
              </w:rPr>
              <w:t>构成响应文件的其他材料：无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10</w:t>
            </w:r>
          </w:p>
        </w:tc>
        <w:tc>
          <w:tcPr>
            <w:tcW w:w="9083" w:type="dxa"/>
            <w:vAlign w:val="center"/>
          </w:tcPr>
          <w:p>
            <w:pPr>
              <w:keepNext w:val="0"/>
              <w:keepLines w:val="0"/>
              <w:widowControl/>
              <w:suppressLineNumbers w:val="0"/>
              <w:spacing w:before="0" w:beforeAutospacing="0" w:after="0" w:afterAutospacing="0"/>
              <w:ind w:left="0" w:right="0"/>
              <w:rPr>
                <w:rFonts w:hint="default" w:cs="黑体"/>
                <w:color w:val="auto"/>
                <w:highlight w:val="none"/>
              </w:rPr>
            </w:pPr>
            <w:r>
              <w:rPr>
                <w:rFonts w:hint="eastAsia" w:cs="黑体"/>
                <w:color w:val="auto"/>
                <w:highlight w:val="none"/>
                <w:lang w:val="en-US" w:eastAsia="zh-CN"/>
              </w:rPr>
              <w:t>磋商</w:t>
            </w:r>
            <w:r>
              <w:rPr>
                <w:rFonts w:hint="eastAsia" w:cs="黑体"/>
                <w:color w:val="auto"/>
                <w:highlight w:val="none"/>
              </w:rPr>
              <w:t>费用：无论</w:t>
            </w:r>
            <w:r>
              <w:rPr>
                <w:rFonts w:hint="eastAsia" w:cs="黑体"/>
                <w:color w:val="auto"/>
                <w:highlight w:val="none"/>
                <w:lang w:val="en-US" w:eastAsia="zh-CN"/>
              </w:rPr>
              <w:t>磋商</w:t>
            </w:r>
            <w:r>
              <w:rPr>
                <w:rFonts w:hint="eastAsia" w:cs="黑体"/>
                <w:color w:val="auto"/>
                <w:highlight w:val="none"/>
              </w:rPr>
              <w:t>的过程和结果如何，供应商自行承担所有与参加</w:t>
            </w:r>
            <w:r>
              <w:rPr>
                <w:rFonts w:hint="eastAsia" w:cs="黑体"/>
                <w:color w:val="auto"/>
                <w:highlight w:val="none"/>
                <w:lang w:val="en-US" w:eastAsia="zh-CN"/>
              </w:rPr>
              <w:t>磋商</w:t>
            </w:r>
            <w:r>
              <w:rPr>
                <w:rFonts w:hint="eastAsia" w:cs="黑体"/>
                <w:color w:val="auto"/>
                <w:highlight w:val="none"/>
              </w:rPr>
              <w:t>有关活动的全部费用。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11</w:t>
            </w:r>
          </w:p>
        </w:tc>
        <w:tc>
          <w:tcPr>
            <w:tcW w:w="9083" w:type="dxa"/>
            <w:vAlign w:val="center"/>
          </w:tcPr>
          <w:p>
            <w:pPr>
              <w:keepNext w:val="0"/>
              <w:keepLines w:val="0"/>
              <w:widowControl/>
              <w:suppressLineNumbers w:val="0"/>
              <w:spacing w:before="0" w:beforeAutospacing="0" w:after="0" w:afterAutospacing="0"/>
              <w:ind w:left="0" w:right="0"/>
              <w:rPr>
                <w:rFonts w:hint="default" w:cs="黑体"/>
                <w:color w:val="auto"/>
                <w:highlight w:val="none"/>
              </w:rPr>
            </w:pPr>
            <w:r>
              <w:rPr>
                <w:rFonts w:hint="eastAsia" w:cs="黑体"/>
                <w:color w:val="auto"/>
                <w:highlight w:val="none"/>
              </w:rPr>
              <w:t>响应文件语言：中文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12</w:t>
            </w:r>
          </w:p>
        </w:tc>
        <w:tc>
          <w:tcPr>
            <w:tcW w:w="9083" w:type="dxa"/>
            <w:vAlign w:val="center"/>
          </w:tcPr>
          <w:p>
            <w:pPr>
              <w:keepNext w:val="0"/>
              <w:keepLines w:val="0"/>
              <w:widowControl/>
              <w:suppressLineNumbers w:val="0"/>
              <w:spacing w:before="0" w:beforeAutospacing="0" w:after="0" w:afterAutospacing="0"/>
              <w:ind w:left="0" w:right="0"/>
              <w:rPr>
                <w:rFonts w:hint="default" w:cs="黑体"/>
                <w:color w:val="auto"/>
                <w:highlight w:val="none"/>
              </w:rPr>
            </w:pPr>
            <w:r>
              <w:rPr>
                <w:rFonts w:hint="eastAsia" w:cs="黑体"/>
                <w:color w:val="auto"/>
                <w:highlight w:val="none"/>
              </w:rPr>
              <w:t>响应文件计量单位：响应文件中所用的计量单位，除竞争性磋商采购文件中有特殊要求外，应采用中国国家法定计量单位。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13</w:t>
            </w:r>
          </w:p>
        </w:tc>
        <w:tc>
          <w:tcPr>
            <w:tcW w:w="9083" w:type="dxa"/>
            <w:vAlign w:val="center"/>
          </w:tcPr>
          <w:p>
            <w:pPr>
              <w:keepNext w:val="0"/>
              <w:keepLines w:val="0"/>
              <w:widowControl/>
              <w:suppressLineNumbers w:val="0"/>
              <w:spacing w:before="0" w:beforeAutospacing="0" w:after="0" w:afterAutospacing="0" w:line="480" w:lineRule="exact"/>
              <w:ind w:left="0" w:right="0"/>
              <w:rPr>
                <w:rFonts w:hint="default" w:cs="黑体"/>
                <w:color w:val="auto"/>
                <w:highlight w:val="none"/>
              </w:rPr>
            </w:pPr>
            <w:r>
              <w:rPr>
                <w:rFonts w:hint="eastAsia" w:cs="黑体"/>
                <w:color w:val="auto"/>
                <w:highlight w:val="none"/>
              </w:rPr>
              <w:t>磋商保证金：无。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7"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14</w:t>
            </w:r>
          </w:p>
        </w:tc>
        <w:tc>
          <w:tcPr>
            <w:tcW w:w="9083" w:type="dxa"/>
            <w:vAlign w:val="center"/>
          </w:tcPr>
          <w:p>
            <w:pPr>
              <w:keepNext w:val="0"/>
              <w:keepLines w:val="0"/>
              <w:widowControl/>
              <w:suppressLineNumbers w:val="0"/>
              <w:spacing w:before="0" w:beforeAutospacing="0" w:after="0" w:afterAutospacing="0" w:line="480" w:lineRule="exact"/>
              <w:ind w:left="36" w:right="0"/>
              <w:rPr>
                <w:rFonts w:hint="default" w:cs="黑体"/>
                <w:color w:val="auto"/>
                <w:highlight w:val="none"/>
              </w:rPr>
            </w:pPr>
            <w:r>
              <w:rPr>
                <w:rFonts w:hint="eastAsia" w:cs="黑体"/>
                <w:color w:val="auto"/>
                <w:highlight w:val="none"/>
              </w:rPr>
              <w:t>响应文件有效期：响应文件递交截止期后90日内有效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15</w:t>
            </w:r>
          </w:p>
        </w:tc>
        <w:tc>
          <w:tcPr>
            <w:tcW w:w="9083" w:type="dxa"/>
            <w:vAlign w:val="center"/>
          </w:tcPr>
          <w:p>
            <w:pPr>
              <w:keepNext w:val="0"/>
              <w:keepLines w:val="0"/>
              <w:widowControl/>
              <w:suppressLineNumbers w:val="0"/>
              <w:tabs>
                <w:tab w:val="left" w:pos="8640"/>
              </w:tabs>
              <w:spacing w:before="0" w:beforeAutospacing="0" w:after="0" w:afterAutospacing="0" w:line="480" w:lineRule="exact"/>
              <w:ind w:left="-2" w:leftChars="-1" w:right="0"/>
              <w:rPr>
                <w:rFonts w:hint="default" w:cs="黑体"/>
                <w:color w:val="auto"/>
                <w:highlight w:val="none"/>
              </w:rPr>
            </w:pPr>
            <w:r>
              <w:rPr>
                <w:rFonts w:hint="eastAsia" w:cs="黑体"/>
                <w:color w:val="auto"/>
                <w:highlight w:val="none"/>
              </w:rPr>
              <w:t>响应文件封面要求：写明项目名称、买方名称、供应商名称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16</w:t>
            </w:r>
          </w:p>
        </w:tc>
        <w:tc>
          <w:tcPr>
            <w:tcW w:w="9083" w:type="dxa"/>
            <w:vAlign w:val="center"/>
          </w:tcPr>
          <w:p>
            <w:pPr>
              <w:keepNext w:val="0"/>
              <w:keepLines w:val="0"/>
              <w:widowControl/>
              <w:suppressLineNumbers w:val="0"/>
              <w:spacing w:before="0" w:beforeAutospacing="0" w:after="0" w:afterAutospacing="0" w:line="480" w:lineRule="exact"/>
              <w:ind w:left="0" w:right="0"/>
              <w:rPr>
                <w:rFonts w:hint="default" w:cs="黑体"/>
                <w:color w:val="auto"/>
                <w:highlight w:val="none"/>
              </w:rPr>
            </w:pPr>
            <w:r>
              <w:rPr>
                <w:rFonts w:hint="eastAsia" w:cs="黑体"/>
                <w:color w:val="auto"/>
                <w:highlight w:val="none"/>
              </w:rPr>
              <w:t>响应文件份数及密封要求：纸质版文件一式七份，其中</w:t>
            </w:r>
            <w:r>
              <w:rPr>
                <w:rFonts w:hint="eastAsia" w:cs="黑体"/>
                <w:b/>
                <w:color w:val="auto"/>
                <w:highlight w:val="none"/>
              </w:rPr>
              <w:t>正本1份，副本6份，电子版（光盘或U盘）1份</w:t>
            </w:r>
          </w:p>
          <w:p>
            <w:pPr>
              <w:keepNext w:val="0"/>
              <w:keepLines w:val="0"/>
              <w:widowControl/>
              <w:suppressLineNumbers w:val="0"/>
              <w:spacing w:before="0" w:beforeAutospacing="0" w:after="0" w:afterAutospacing="0" w:line="480" w:lineRule="exact"/>
              <w:ind w:left="0" w:right="0"/>
              <w:rPr>
                <w:rFonts w:hint="default" w:cs="黑体"/>
                <w:color w:val="auto"/>
                <w:highlight w:val="none"/>
              </w:rPr>
            </w:pPr>
            <w:r>
              <w:rPr>
                <w:rFonts w:hint="eastAsia" w:cs="黑体"/>
                <w:b/>
                <w:color w:val="auto"/>
                <w:highlight w:val="none"/>
              </w:rPr>
              <w:t>全部响应文件应密封包装后提交。密封袋封口处应有供应商法定代表人或授权代表的签名。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jc w:val="center"/>
        </w:trPr>
        <w:tc>
          <w:tcPr>
            <w:tcW w:w="895" w:type="dxa"/>
            <w:vAlign w:val="center"/>
          </w:tcPr>
          <w:p>
            <w:pPr>
              <w:keepNext w:val="0"/>
              <w:keepLines w:val="0"/>
              <w:widowControl/>
              <w:suppressLineNumbers w:val="0"/>
              <w:tabs>
                <w:tab w:val="left" w:pos="420"/>
              </w:tabs>
              <w:spacing w:before="0" w:beforeAutospacing="0" w:after="0" w:afterAutospacing="0"/>
              <w:ind w:left="0" w:right="0"/>
              <w:jc w:val="center"/>
              <w:rPr>
                <w:rFonts w:hint="default" w:cs="黑体"/>
                <w:color w:val="auto"/>
                <w:highlight w:val="none"/>
              </w:rPr>
            </w:pPr>
            <w:r>
              <w:rPr>
                <w:rFonts w:hint="eastAsia" w:cs="黑体"/>
                <w:color w:val="auto"/>
                <w:highlight w:val="none"/>
              </w:rPr>
              <w:t>17</w:t>
            </w:r>
          </w:p>
        </w:tc>
        <w:tc>
          <w:tcPr>
            <w:tcW w:w="9083" w:type="dxa"/>
            <w:vAlign w:val="center"/>
          </w:tcPr>
          <w:p>
            <w:pPr>
              <w:keepNext w:val="0"/>
              <w:keepLines w:val="0"/>
              <w:widowControl/>
              <w:suppressLineNumbers w:val="0"/>
              <w:spacing w:before="0" w:beforeAutospacing="0" w:after="0" w:afterAutospacing="0" w:line="480" w:lineRule="exact"/>
              <w:ind w:left="0" w:right="0"/>
              <w:rPr>
                <w:rFonts w:hint="default" w:cs="黑体"/>
                <w:color w:val="auto"/>
                <w:highlight w:val="none"/>
              </w:rPr>
            </w:pPr>
            <w:r>
              <w:rPr>
                <w:rFonts w:hint="eastAsia"/>
                <w:color w:val="auto"/>
                <w:highlight w:val="none"/>
              </w:rPr>
              <w:t>是否允许递交备选</w:t>
            </w:r>
            <w:r>
              <w:rPr>
                <w:rFonts w:hint="eastAsia"/>
                <w:color w:val="auto"/>
                <w:highlight w:val="none"/>
                <w:lang w:val="en-US" w:eastAsia="zh-CN"/>
              </w:rPr>
              <w:t>响应文件</w:t>
            </w:r>
            <w:r>
              <w:rPr>
                <w:rFonts w:hint="eastAsia"/>
                <w:color w:val="auto"/>
                <w:highlight w:val="none"/>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18</w:t>
            </w:r>
          </w:p>
        </w:tc>
        <w:tc>
          <w:tcPr>
            <w:tcW w:w="9083" w:type="dxa"/>
            <w:vAlign w:val="center"/>
          </w:tcPr>
          <w:p>
            <w:pPr>
              <w:keepNext w:val="0"/>
              <w:keepLines w:val="0"/>
              <w:widowControl/>
              <w:suppressLineNumbers w:val="0"/>
              <w:spacing w:before="0" w:beforeAutospacing="0" w:after="0" w:afterAutospacing="0" w:line="480" w:lineRule="exact"/>
              <w:ind w:left="0" w:right="0"/>
              <w:rPr>
                <w:rFonts w:hint="default" w:cs="黑体"/>
                <w:color w:val="auto"/>
                <w:highlight w:val="none"/>
              </w:rPr>
            </w:pPr>
            <w:r>
              <w:rPr>
                <w:rFonts w:hint="eastAsia" w:cs="黑体"/>
                <w:color w:val="auto"/>
                <w:highlight w:val="none"/>
              </w:rPr>
              <w:t>开启时间和地点：</w:t>
            </w:r>
          </w:p>
          <w:p>
            <w:pPr>
              <w:keepNext w:val="0"/>
              <w:keepLines w:val="0"/>
              <w:widowControl/>
              <w:numPr>
                <w:ilvl w:val="0"/>
                <w:numId w:val="4"/>
              </w:numPr>
              <w:suppressLineNumbers w:val="0"/>
              <w:spacing w:before="0" w:beforeAutospacing="0" w:after="0" w:afterAutospacing="0" w:line="480" w:lineRule="exact"/>
              <w:ind w:left="0" w:right="0"/>
              <w:rPr>
                <w:rFonts w:hint="default" w:cs="黑体"/>
                <w:color w:val="auto"/>
                <w:highlight w:val="none"/>
              </w:rPr>
            </w:pPr>
            <w:r>
              <w:rPr>
                <w:rFonts w:hint="eastAsia" w:cs="黑体"/>
                <w:color w:val="auto"/>
                <w:highlight w:val="none"/>
              </w:rPr>
              <w:t>开启时间：同提交首次响应文件截止时间。</w:t>
            </w:r>
          </w:p>
          <w:p>
            <w:pPr>
              <w:keepNext w:val="0"/>
              <w:keepLines w:val="0"/>
              <w:widowControl/>
              <w:numPr>
                <w:ilvl w:val="0"/>
                <w:numId w:val="4"/>
              </w:numPr>
              <w:suppressLineNumbers w:val="0"/>
              <w:spacing w:before="0" w:beforeAutospacing="0" w:after="0" w:afterAutospacing="0" w:line="480" w:lineRule="exact"/>
              <w:ind w:left="0" w:right="0"/>
              <w:rPr>
                <w:rFonts w:hint="default" w:cs="黑体"/>
                <w:color w:val="auto"/>
                <w:highlight w:val="none"/>
              </w:rPr>
            </w:pPr>
            <w:r>
              <w:rPr>
                <w:rFonts w:hint="eastAsia" w:cs="黑体"/>
                <w:color w:val="auto"/>
                <w:highlight w:val="none"/>
              </w:rPr>
              <w:t>开启地点：同递交响应文件地点。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19</w:t>
            </w:r>
          </w:p>
        </w:tc>
        <w:tc>
          <w:tcPr>
            <w:tcW w:w="9083" w:type="dxa"/>
            <w:vAlign w:val="center"/>
          </w:tcPr>
          <w:p>
            <w:pPr>
              <w:keepNext w:val="0"/>
              <w:keepLines w:val="0"/>
              <w:widowControl/>
              <w:suppressLineNumbers w:val="0"/>
              <w:tabs>
                <w:tab w:val="left" w:pos="666"/>
                <w:tab w:val="left" w:pos="840"/>
              </w:tabs>
              <w:spacing w:before="0" w:beforeAutospacing="0" w:after="0" w:afterAutospacing="0" w:line="480" w:lineRule="exact"/>
              <w:ind w:left="0" w:right="0"/>
              <w:rPr>
                <w:rFonts w:hint="default" w:cs="黑体"/>
                <w:color w:val="auto"/>
                <w:highlight w:val="none"/>
                <w:u w:val="single"/>
              </w:rPr>
            </w:pPr>
            <w:r>
              <w:rPr>
                <w:rFonts w:hint="eastAsia" w:cs="黑体"/>
                <w:color w:val="auto"/>
                <w:highlight w:val="none"/>
                <w:u w:val="single"/>
              </w:rPr>
              <w:t>响应文件退还：不退还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20</w:t>
            </w:r>
          </w:p>
        </w:tc>
        <w:tc>
          <w:tcPr>
            <w:tcW w:w="9083" w:type="dxa"/>
            <w:vAlign w:val="center"/>
          </w:tcPr>
          <w:p>
            <w:pPr>
              <w:keepNext w:val="0"/>
              <w:keepLines w:val="0"/>
              <w:widowControl/>
              <w:suppressLineNumbers w:val="0"/>
              <w:tabs>
                <w:tab w:val="left" w:pos="351"/>
              </w:tabs>
              <w:spacing w:before="0" w:beforeAutospacing="0" w:after="0" w:afterAutospacing="0" w:line="480" w:lineRule="exact"/>
              <w:ind w:left="36" w:right="0"/>
              <w:rPr>
                <w:rFonts w:hint="default" w:cs="黑体"/>
                <w:color w:val="auto"/>
                <w:highlight w:val="none"/>
              </w:rPr>
            </w:pPr>
            <w:r>
              <w:rPr>
                <w:rFonts w:hint="eastAsia" w:cs="黑体"/>
                <w:color w:val="auto"/>
                <w:highlight w:val="none"/>
                <w:lang w:val="en-US" w:eastAsia="zh-CN"/>
              </w:rPr>
              <w:t>磋商</w:t>
            </w:r>
            <w:r>
              <w:rPr>
                <w:rFonts w:hint="eastAsia" w:cs="黑体"/>
                <w:color w:val="auto"/>
                <w:highlight w:val="none"/>
              </w:rPr>
              <w:t>过程监督：采购人自行监督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21</w:t>
            </w:r>
          </w:p>
        </w:tc>
        <w:tc>
          <w:tcPr>
            <w:tcW w:w="9083" w:type="dxa"/>
            <w:vAlign w:val="center"/>
          </w:tcPr>
          <w:p>
            <w:pPr>
              <w:keepNext w:val="0"/>
              <w:keepLines w:val="0"/>
              <w:widowControl/>
              <w:suppressLineNumbers w:val="0"/>
              <w:tabs>
                <w:tab w:val="left" w:pos="351"/>
              </w:tabs>
              <w:spacing w:before="0" w:beforeAutospacing="0" w:after="0" w:afterAutospacing="0" w:line="480" w:lineRule="exact"/>
              <w:ind w:left="36" w:right="0"/>
              <w:rPr>
                <w:rFonts w:hint="default" w:cs="黑体"/>
                <w:color w:val="auto"/>
                <w:highlight w:val="none"/>
              </w:rPr>
            </w:pPr>
            <w:r>
              <w:rPr>
                <w:rFonts w:hint="eastAsia" w:cs="黑体"/>
                <w:color w:val="auto"/>
                <w:highlight w:val="none"/>
              </w:rPr>
              <w:t>最高</w:t>
            </w:r>
            <w:r>
              <w:rPr>
                <w:rFonts w:hint="eastAsia" w:cs="黑体"/>
                <w:color w:val="auto"/>
                <w:highlight w:val="none"/>
                <w:lang w:val="en-US" w:eastAsia="zh-CN"/>
              </w:rPr>
              <w:t>报价</w:t>
            </w:r>
            <w:r>
              <w:rPr>
                <w:rFonts w:hint="eastAsia" w:cs="黑体"/>
                <w:color w:val="auto"/>
                <w:highlight w:val="none"/>
              </w:rPr>
              <w:t>限</w:t>
            </w:r>
            <w:r>
              <w:rPr>
                <w:rFonts w:hint="eastAsia" w:cs="黑体"/>
                <w:color w:val="auto"/>
                <w:highlight w:val="none"/>
                <w:lang w:val="en-US" w:eastAsia="zh-CN"/>
              </w:rPr>
              <w:t>额</w:t>
            </w:r>
            <w:r>
              <w:rPr>
                <w:rFonts w:hint="eastAsia" w:cs="黑体"/>
                <w:color w:val="auto"/>
                <w:highlight w:val="none"/>
              </w:rPr>
              <w:t>：</w:t>
            </w:r>
            <w:r>
              <w:rPr>
                <w:rFonts w:hint="eastAsia" w:cs="黑体"/>
                <w:color w:val="auto"/>
                <w:highlight w:val="none"/>
                <w:lang w:val="en-US" w:eastAsia="zh-CN"/>
              </w:rPr>
              <w:t>不超过人民币50万元</w:t>
            </w:r>
            <w:r>
              <w:rPr>
                <w:rFonts w:hint="eastAsia" w:cs="黑体"/>
                <w:color w:val="auto"/>
                <w:highlight w:val="none"/>
              </w:rPr>
              <w:t>（</w:t>
            </w:r>
            <w:r>
              <w:rPr>
                <w:rFonts w:hint="eastAsia" w:cs="黑体"/>
                <w:color w:val="auto"/>
                <w:highlight w:val="none"/>
                <w:lang w:val="en-US" w:eastAsia="zh-CN"/>
              </w:rPr>
              <w:t>含</w:t>
            </w:r>
            <w:r>
              <w:rPr>
                <w:rFonts w:hint="eastAsia" w:cs="黑体"/>
                <w:color w:val="auto"/>
                <w:highlight w:val="none"/>
              </w:rPr>
              <w:t>本数）。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22</w:t>
            </w:r>
          </w:p>
        </w:tc>
        <w:tc>
          <w:tcPr>
            <w:tcW w:w="9083" w:type="dxa"/>
            <w:vAlign w:val="center"/>
          </w:tcPr>
          <w:p>
            <w:pPr>
              <w:keepNext w:val="0"/>
              <w:keepLines w:val="0"/>
              <w:widowControl/>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磋商程序和内容：</w:t>
            </w:r>
          </w:p>
          <w:p>
            <w:pPr>
              <w:keepNext w:val="0"/>
              <w:keepLines w:val="0"/>
              <w:widowControl/>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1.</w:t>
            </w:r>
            <w:r>
              <w:rPr>
                <w:rFonts w:hint="eastAsia"/>
                <w:color w:val="auto"/>
                <w:highlight w:val="none"/>
                <w:lang w:val="en-US" w:eastAsia="zh-CN"/>
              </w:rPr>
              <w:t>采购</w:t>
            </w:r>
            <w:r>
              <w:rPr>
                <w:rFonts w:hint="eastAsia"/>
                <w:color w:val="auto"/>
                <w:highlight w:val="none"/>
              </w:rPr>
              <w:t>单位按照规定的时间和地点接受供应商递交的</w:t>
            </w:r>
            <w:r>
              <w:rPr>
                <w:rFonts w:hint="eastAsia"/>
                <w:color w:val="auto"/>
                <w:highlight w:val="none"/>
                <w:lang w:val="en-US" w:eastAsia="zh-CN"/>
              </w:rPr>
              <w:t>响应</w:t>
            </w:r>
            <w:r>
              <w:rPr>
                <w:rFonts w:hint="eastAsia"/>
                <w:color w:val="auto"/>
                <w:highlight w:val="none"/>
              </w:rPr>
              <w:t>文件。供应商应派法定代表人或授权代表签到并参加磋商。</w:t>
            </w:r>
          </w:p>
          <w:p>
            <w:pPr>
              <w:keepNext w:val="0"/>
              <w:keepLines w:val="0"/>
              <w:widowControl/>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2.由磋商小组开启</w:t>
            </w:r>
            <w:r>
              <w:rPr>
                <w:rFonts w:hint="eastAsia"/>
                <w:color w:val="auto"/>
                <w:highlight w:val="none"/>
                <w:lang w:val="en-US" w:eastAsia="zh-CN"/>
              </w:rPr>
              <w:t>响应</w:t>
            </w:r>
            <w:r>
              <w:rPr>
                <w:rFonts w:hint="eastAsia"/>
                <w:color w:val="auto"/>
                <w:highlight w:val="none"/>
              </w:rPr>
              <w:t>文件，进行审阅工作，并对实质性响应</w:t>
            </w:r>
            <w:r>
              <w:rPr>
                <w:rFonts w:hint="eastAsia"/>
                <w:color w:val="auto"/>
                <w:highlight w:val="none"/>
                <w:lang w:val="en-US" w:eastAsia="zh-CN"/>
              </w:rPr>
              <w:t>磋商文件的响应</w:t>
            </w:r>
            <w:r>
              <w:rPr>
                <w:rFonts w:hint="eastAsia"/>
                <w:color w:val="auto"/>
                <w:highlight w:val="none"/>
              </w:rPr>
              <w:t>文件进行评估和比较。</w:t>
            </w:r>
          </w:p>
          <w:p>
            <w:pPr>
              <w:keepNext w:val="0"/>
              <w:keepLines w:val="0"/>
              <w:widowControl/>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3.供应商按递交</w:t>
            </w:r>
            <w:r>
              <w:rPr>
                <w:rFonts w:hint="eastAsia"/>
                <w:color w:val="auto"/>
                <w:highlight w:val="none"/>
                <w:lang w:val="en-US" w:eastAsia="zh-CN"/>
              </w:rPr>
              <w:t>响应</w:t>
            </w:r>
            <w:r>
              <w:rPr>
                <w:rFonts w:hint="eastAsia"/>
                <w:color w:val="auto"/>
                <w:highlight w:val="none"/>
              </w:rPr>
              <w:t>文件的顺序就</w:t>
            </w:r>
            <w:r>
              <w:rPr>
                <w:rFonts w:hint="eastAsia"/>
                <w:color w:val="auto"/>
                <w:highlight w:val="none"/>
                <w:lang w:val="en-US" w:eastAsia="zh-CN"/>
              </w:rPr>
              <w:t>响应</w:t>
            </w:r>
            <w:r>
              <w:rPr>
                <w:rFonts w:hint="eastAsia"/>
                <w:color w:val="auto"/>
                <w:highlight w:val="none"/>
              </w:rPr>
              <w:t>文件中的报价、服务方案和服务承诺等与磋商小组进行一对一的磋商。</w:t>
            </w:r>
          </w:p>
          <w:p>
            <w:pPr>
              <w:keepNext w:val="0"/>
              <w:keepLines w:val="0"/>
              <w:widowControl/>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4.磋商后，所有参加磋商的供应商应在磋商小组规定的时间内给出最终报价</w:t>
            </w:r>
            <w:r>
              <w:rPr>
                <w:rFonts w:hint="eastAsia"/>
                <w:color w:val="auto"/>
                <w:highlight w:val="none"/>
                <w:lang w:eastAsia="zh-CN"/>
              </w:rPr>
              <w:t>、</w:t>
            </w:r>
            <w:r>
              <w:rPr>
                <w:rFonts w:hint="eastAsia"/>
                <w:color w:val="auto"/>
                <w:highlight w:val="none"/>
              </w:rPr>
              <w:t>书面澄清和承诺书，并由其法定代表人或授权代表签名。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895" w:type="dxa"/>
            <w:vAlign w:val="center"/>
          </w:tcPr>
          <w:p>
            <w:pPr>
              <w:keepNext w:val="0"/>
              <w:keepLines w:val="0"/>
              <w:widowControl/>
              <w:suppressLineNumbers w:val="0"/>
              <w:spacing w:before="0" w:beforeAutospacing="0" w:after="0" w:afterAutospacing="0"/>
              <w:ind w:left="0" w:right="0"/>
              <w:jc w:val="center"/>
              <w:rPr>
                <w:rFonts w:hint="default" w:cs="黑体"/>
                <w:color w:val="auto"/>
                <w:highlight w:val="none"/>
              </w:rPr>
            </w:pPr>
            <w:r>
              <w:rPr>
                <w:rFonts w:hint="eastAsia" w:cs="黑体"/>
                <w:color w:val="auto"/>
                <w:highlight w:val="none"/>
              </w:rPr>
              <w:t>23</w:t>
            </w:r>
          </w:p>
        </w:tc>
        <w:tc>
          <w:tcPr>
            <w:tcW w:w="9083" w:type="dxa"/>
            <w:vAlign w:val="center"/>
          </w:tcPr>
          <w:p>
            <w:pPr>
              <w:keepNext w:val="0"/>
              <w:keepLines w:val="0"/>
              <w:widowControl/>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 xml:space="preserve">采购人补充的其他内容： </w:t>
            </w:r>
          </w:p>
          <w:p>
            <w:pPr>
              <w:keepNext w:val="0"/>
              <w:keepLines w:val="0"/>
              <w:widowControl/>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保密协议：</w:t>
            </w:r>
          </w:p>
          <w:p>
            <w:pPr>
              <w:keepNext w:val="0"/>
              <w:keepLines w:val="0"/>
              <w:widowControl/>
              <w:suppressLineNumbers w:val="0"/>
              <w:spacing w:before="0" w:beforeAutospacing="0" w:after="0" w:afterAutospacing="0" w:line="360" w:lineRule="auto"/>
              <w:ind w:left="0" w:right="0"/>
              <w:rPr>
                <w:rFonts w:hint="default" w:cs="黑体"/>
                <w:color w:val="auto"/>
                <w:highlight w:val="none"/>
              </w:rPr>
            </w:pPr>
            <w:r>
              <w:rPr>
                <w:rFonts w:hint="eastAsia"/>
                <w:color w:val="auto"/>
                <w:highlight w:val="none"/>
              </w:rPr>
              <w:t>★购买响应文件的供应商无论是否参加参选都必须对本项目的所有比选文件严格保密，未经采购人书面允许不得以任何原因、任何方式向第三方透露！否则将依法追究其法律责任。</w:t>
            </w:r>
          </w:p>
        </w:tc>
      </w:tr>
    </w:tbl>
    <w:p>
      <w:pPr>
        <w:pStyle w:val="3"/>
        <w:rPr>
          <w:rFonts w:ascii="宋体" w:hAnsi="宋体"/>
          <w:color w:val="auto"/>
          <w:sz w:val="30"/>
          <w:szCs w:val="30"/>
          <w:highlight w:val="none"/>
        </w:rPr>
      </w:pPr>
      <w:bookmarkStart w:id="9" w:name="_Toc10982"/>
      <w:bookmarkStart w:id="10" w:name="_Toc467851143"/>
      <w:bookmarkStart w:id="11" w:name="_Toc55483923"/>
      <w:bookmarkStart w:id="12" w:name="_Toc432068495"/>
      <w:r>
        <w:rPr>
          <w:rFonts w:hint="eastAsia" w:ascii="宋体" w:hAnsi="宋体"/>
          <w:color w:val="auto"/>
          <w:sz w:val="30"/>
          <w:szCs w:val="30"/>
          <w:highlight w:val="none"/>
        </w:rPr>
        <w:t>二、供应商须知</w:t>
      </w:r>
      <w:bookmarkEnd w:id="9"/>
      <w:bookmarkEnd w:id="10"/>
      <w:bookmarkEnd w:id="11"/>
      <w:bookmarkEnd w:id="12"/>
    </w:p>
    <w:p>
      <w:pPr>
        <w:pStyle w:val="4"/>
        <w:spacing w:before="0" w:after="120" w:line="360" w:lineRule="auto"/>
        <w:jc w:val="left"/>
        <w:rPr>
          <w:rFonts w:asciiTheme="minorEastAsia" w:hAnsiTheme="minorEastAsia" w:eastAsiaTheme="minorEastAsia" w:cstheme="minorEastAsia"/>
          <w:color w:val="auto"/>
          <w:sz w:val="24"/>
          <w:szCs w:val="24"/>
          <w:highlight w:val="none"/>
        </w:rPr>
      </w:pPr>
      <w:bookmarkStart w:id="13" w:name="_Toc467851145"/>
      <w:bookmarkStart w:id="14" w:name="_Toc55483924"/>
      <w:bookmarkStart w:id="15" w:name="_Toc20648"/>
      <w:bookmarkStart w:id="16" w:name="_Toc432068497"/>
      <w:r>
        <w:rPr>
          <w:rFonts w:hint="eastAsia" w:asciiTheme="minorEastAsia" w:hAnsiTheme="minorEastAsia" w:eastAsiaTheme="minorEastAsia" w:cstheme="minorEastAsia"/>
          <w:color w:val="auto"/>
          <w:sz w:val="24"/>
          <w:szCs w:val="24"/>
          <w:highlight w:val="none"/>
        </w:rPr>
        <w:t xml:space="preserve">1. </w:t>
      </w:r>
      <w:r>
        <w:rPr>
          <w:rFonts w:asciiTheme="minorEastAsia" w:hAnsiTheme="minorEastAsia" w:eastAsiaTheme="minorEastAsia" w:cstheme="minorEastAsia"/>
          <w:color w:val="auto"/>
          <w:sz w:val="24"/>
          <w:szCs w:val="24"/>
          <w:highlight w:val="none"/>
        </w:rPr>
        <w:t>竞争性磋商文件</w:t>
      </w:r>
      <w:r>
        <w:rPr>
          <w:rFonts w:hint="eastAsia" w:asciiTheme="minorEastAsia" w:hAnsiTheme="minorEastAsia" w:eastAsiaTheme="minorEastAsia" w:cstheme="minorEastAsia"/>
          <w:color w:val="auto"/>
          <w:sz w:val="24"/>
          <w:szCs w:val="24"/>
          <w:highlight w:val="none"/>
        </w:rPr>
        <w:t>（下文简称磋商文件）</w:t>
      </w:r>
      <w:bookmarkEnd w:id="13"/>
      <w:bookmarkEnd w:id="14"/>
      <w:bookmarkEnd w:id="15"/>
      <w:bookmarkEnd w:id="16"/>
    </w:p>
    <w:p>
      <w:pPr>
        <w:spacing w:before="156" w:beforeLines="50" w:after="156" w:afterLines="50"/>
        <w:rPr>
          <w:b/>
          <w:color w:val="auto"/>
          <w:highlight w:val="none"/>
        </w:rPr>
      </w:pPr>
      <w:r>
        <w:rPr>
          <w:b/>
          <w:color w:val="auto"/>
          <w:highlight w:val="none"/>
        </w:rPr>
        <w:t>1</w:t>
      </w:r>
      <w:r>
        <w:rPr>
          <w:rFonts w:hint="eastAsia"/>
          <w:b/>
          <w:color w:val="auto"/>
          <w:highlight w:val="none"/>
        </w:rPr>
        <w:t>.1 磋商文件的组成</w:t>
      </w:r>
    </w:p>
    <w:p>
      <w:pPr>
        <w:autoSpaceDE w:val="0"/>
        <w:autoSpaceDN w:val="0"/>
        <w:adjustRightInd w:val="0"/>
        <w:spacing w:line="360" w:lineRule="auto"/>
        <w:ind w:firstLine="480" w:firstLineChars="200"/>
        <w:rPr>
          <w:color w:val="auto"/>
          <w:highlight w:val="none"/>
        </w:rPr>
      </w:pPr>
      <w:r>
        <w:rPr>
          <w:rFonts w:hint="eastAsia"/>
          <w:color w:val="auto"/>
          <w:highlight w:val="none"/>
        </w:rPr>
        <w:t>本磋商文件包括：</w:t>
      </w:r>
    </w:p>
    <w:p>
      <w:pPr>
        <w:numPr>
          <w:ilvl w:val="0"/>
          <w:numId w:val="5"/>
        </w:numPr>
        <w:autoSpaceDE w:val="0"/>
        <w:autoSpaceDN w:val="0"/>
        <w:adjustRightInd w:val="0"/>
        <w:spacing w:line="360" w:lineRule="auto"/>
        <w:ind w:firstLine="480" w:firstLineChars="200"/>
        <w:rPr>
          <w:color w:val="auto"/>
          <w:highlight w:val="none"/>
        </w:rPr>
      </w:pPr>
      <w:r>
        <w:rPr>
          <w:rFonts w:hint="eastAsia"/>
          <w:color w:val="auto"/>
          <w:highlight w:val="none"/>
        </w:rPr>
        <w:t>磋商邀请函；</w:t>
      </w:r>
    </w:p>
    <w:p>
      <w:pPr>
        <w:numPr>
          <w:ilvl w:val="0"/>
          <w:numId w:val="5"/>
        </w:numPr>
        <w:autoSpaceDE w:val="0"/>
        <w:autoSpaceDN w:val="0"/>
        <w:adjustRightInd w:val="0"/>
        <w:spacing w:line="360" w:lineRule="auto"/>
        <w:ind w:firstLine="480" w:firstLineChars="200"/>
        <w:rPr>
          <w:color w:val="auto"/>
          <w:highlight w:val="none"/>
        </w:rPr>
      </w:pPr>
      <w:r>
        <w:rPr>
          <w:rFonts w:hint="eastAsia"/>
          <w:color w:val="auto"/>
          <w:highlight w:val="none"/>
        </w:rPr>
        <w:t>供应商须知；</w:t>
      </w:r>
    </w:p>
    <w:p>
      <w:pPr>
        <w:numPr>
          <w:ilvl w:val="0"/>
          <w:numId w:val="5"/>
        </w:numPr>
        <w:autoSpaceDE w:val="0"/>
        <w:autoSpaceDN w:val="0"/>
        <w:adjustRightInd w:val="0"/>
        <w:spacing w:line="360" w:lineRule="auto"/>
        <w:ind w:firstLine="480" w:firstLineChars="200"/>
        <w:rPr>
          <w:color w:val="auto"/>
          <w:highlight w:val="none"/>
        </w:rPr>
      </w:pPr>
      <w:r>
        <w:rPr>
          <w:rFonts w:hint="eastAsia"/>
          <w:color w:val="auto"/>
          <w:highlight w:val="none"/>
        </w:rPr>
        <w:t>采购需求；</w:t>
      </w:r>
    </w:p>
    <w:p>
      <w:pPr>
        <w:numPr>
          <w:ilvl w:val="0"/>
          <w:numId w:val="5"/>
        </w:numPr>
        <w:autoSpaceDE w:val="0"/>
        <w:autoSpaceDN w:val="0"/>
        <w:adjustRightInd w:val="0"/>
        <w:spacing w:line="360" w:lineRule="auto"/>
        <w:ind w:firstLine="480" w:firstLineChars="200"/>
        <w:rPr>
          <w:color w:val="auto"/>
          <w:highlight w:val="none"/>
        </w:rPr>
      </w:pPr>
      <w:r>
        <w:rPr>
          <w:rFonts w:hint="eastAsia"/>
          <w:color w:val="auto"/>
          <w:highlight w:val="none"/>
        </w:rPr>
        <w:t>合同</w:t>
      </w:r>
      <w:r>
        <w:rPr>
          <w:rFonts w:hint="eastAsia"/>
          <w:color w:val="auto"/>
          <w:highlight w:val="none"/>
          <w:lang w:val="en-US" w:eastAsia="zh-CN"/>
        </w:rPr>
        <w:t>样式</w:t>
      </w:r>
      <w:r>
        <w:rPr>
          <w:rFonts w:hint="eastAsia"/>
          <w:color w:val="auto"/>
          <w:highlight w:val="none"/>
        </w:rPr>
        <w:t>及</w:t>
      </w:r>
      <w:r>
        <w:rPr>
          <w:rFonts w:hint="eastAsia"/>
          <w:color w:val="auto"/>
          <w:highlight w:val="none"/>
          <w:lang w:val="en-US" w:eastAsia="zh-CN"/>
        </w:rPr>
        <w:t>条款</w:t>
      </w:r>
      <w:r>
        <w:rPr>
          <w:rFonts w:hint="eastAsia"/>
          <w:color w:val="auto"/>
          <w:highlight w:val="none"/>
        </w:rPr>
        <w:t>；</w:t>
      </w:r>
    </w:p>
    <w:p>
      <w:pPr>
        <w:numPr>
          <w:ilvl w:val="0"/>
          <w:numId w:val="5"/>
        </w:numPr>
        <w:autoSpaceDE w:val="0"/>
        <w:autoSpaceDN w:val="0"/>
        <w:adjustRightInd w:val="0"/>
        <w:spacing w:line="360" w:lineRule="auto"/>
        <w:ind w:firstLine="480" w:firstLineChars="200"/>
        <w:rPr>
          <w:color w:val="auto"/>
          <w:highlight w:val="none"/>
        </w:rPr>
      </w:pPr>
      <w:r>
        <w:rPr>
          <w:rFonts w:hint="eastAsia"/>
          <w:color w:val="auto"/>
          <w:highlight w:val="none"/>
        </w:rPr>
        <w:t>评审标准及方法；</w:t>
      </w:r>
    </w:p>
    <w:p>
      <w:pPr>
        <w:numPr>
          <w:ilvl w:val="0"/>
          <w:numId w:val="5"/>
        </w:numPr>
        <w:autoSpaceDE w:val="0"/>
        <w:autoSpaceDN w:val="0"/>
        <w:adjustRightInd w:val="0"/>
        <w:spacing w:line="360" w:lineRule="auto"/>
        <w:ind w:firstLine="480" w:firstLineChars="200"/>
        <w:rPr>
          <w:color w:val="auto"/>
          <w:highlight w:val="none"/>
        </w:rPr>
      </w:pPr>
      <w:r>
        <w:rPr>
          <w:rFonts w:hint="eastAsia"/>
          <w:color w:val="auto"/>
          <w:highlight w:val="none"/>
        </w:rPr>
        <w:t>响应文件格式及供应商须知前附表规定的其他材料。</w:t>
      </w:r>
    </w:p>
    <w:p>
      <w:pPr>
        <w:spacing w:before="156" w:beforeLines="50" w:after="156" w:afterLines="50"/>
        <w:rPr>
          <w:b/>
          <w:color w:val="auto"/>
          <w:highlight w:val="none"/>
        </w:rPr>
      </w:pPr>
      <w:r>
        <w:rPr>
          <w:b/>
          <w:color w:val="auto"/>
          <w:highlight w:val="none"/>
        </w:rPr>
        <w:t>1</w:t>
      </w:r>
      <w:r>
        <w:rPr>
          <w:rFonts w:hint="eastAsia"/>
          <w:b/>
          <w:color w:val="auto"/>
          <w:highlight w:val="none"/>
        </w:rPr>
        <w:t>.2 磋商文件的澄清</w:t>
      </w:r>
    </w:p>
    <w:p>
      <w:pPr>
        <w:autoSpaceDE w:val="0"/>
        <w:autoSpaceDN w:val="0"/>
        <w:adjustRightInd w:val="0"/>
        <w:spacing w:line="360" w:lineRule="auto"/>
        <w:ind w:firstLine="480" w:firstLineChars="200"/>
        <w:rPr>
          <w:color w:val="auto"/>
          <w:highlight w:val="none"/>
        </w:rPr>
      </w:pPr>
      <w:r>
        <w:rPr>
          <w:rFonts w:hint="eastAsia"/>
          <w:color w:val="auto"/>
          <w:highlight w:val="none"/>
        </w:rPr>
        <w:t>1.2.1 供应商应仔细阅读和检查磋商文件的全部内容。如发现缺页或附件不全，应及时向采购人提出，以便采购人核查后补齐。如有疑问，应在规定的</w:t>
      </w:r>
      <w:r>
        <w:rPr>
          <w:color w:val="auto"/>
          <w:highlight w:val="none"/>
        </w:rPr>
        <w:t>提交首次响应文件截止时间5日前</w:t>
      </w:r>
      <w:r>
        <w:rPr>
          <w:rFonts w:hint="eastAsia"/>
          <w:color w:val="auto"/>
          <w:highlight w:val="none"/>
        </w:rPr>
        <w:t>提出，要求采购人对磋商文件予以澄清。</w:t>
      </w:r>
    </w:p>
    <w:p>
      <w:pPr>
        <w:autoSpaceDE w:val="0"/>
        <w:autoSpaceDN w:val="0"/>
        <w:adjustRightInd w:val="0"/>
        <w:spacing w:line="360" w:lineRule="auto"/>
        <w:ind w:firstLine="480" w:firstLineChars="200"/>
        <w:rPr>
          <w:color w:val="auto"/>
          <w:highlight w:val="none"/>
        </w:rPr>
      </w:pPr>
      <w:r>
        <w:rPr>
          <w:color w:val="auto"/>
          <w:highlight w:val="none"/>
        </w:rPr>
        <w:t>1</w:t>
      </w:r>
      <w:r>
        <w:rPr>
          <w:rFonts w:hint="eastAsia"/>
          <w:color w:val="auto"/>
          <w:highlight w:val="none"/>
        </w:rPr>
        <w:t>.2.2 如果澄清通知发出的时间距规定的提交首次响应文件截止时间不足</w:t>
      </w:r>
      <w:r>
        <w:rPr>
          <w:color w:val="auto"/>
          <w:highlight w:val="none"/>
          <w:u w:val="single"/>
        </w:rPr>
        <w:t>5</w:t>
      </w:r>
      <w:r>
        <w:rPr>
          <w:rFonts w:hint="eastAsia"/>
          <w:color w:val="auto"/>
          <w:highlight w:val="none"/>
        </w:rPr>
        <w:t>日，并且澄清的内容影响响应文件编制的，相应延长</w:t>
      </w:r>
      <w:r>
        <w:rPr>
          <w:color w:val="auto"/>
          <w:highlight w:val="none"/>
        </w:rPr>
        <w:t>首次响应文件</w:t>
      </w:r>
      <w:r>
        <w:rPr>
          <w:rFonts w:hint="eastAsia"/>
          <w:color w:val="auto"/>
          <w:highlight w:val="none"/>
        </w:rPr>
        <w:t>提交截止时间。</w:t>
      </w:r>
    </w:p>
    <w:p>
      <w:pPr>
        <w:spacing w:before="156" w:beforeLines="50" w:after="156" w:afterLines="50"/>
        <w:rPr>
          <w:b/>
          <w:color w:val="auto"/>
          <w:highlight w:val="none"/>
        </w:rPr>
      </w:pPr>
      <w:r>
        <w:rPr>
          <w:b/>
          <w:color w:val="auto"/>
          <w:highlight w:val="none"/>
        </w:rPr>
        <w:t>1</w:t>
      </w:r>
      <w:r>
        <w:rPr>
          <w:rFonts w:hint="eastAsia"/>
          <w:b/>
          <w:color w:val="auto"/>
          <w:highlight w:val="none"/>
        </w:rPr>
        <w:t>.3 磋商文件的修改</w:t>
      </w:r>
    </w:p>
    <w:p>
      <w:pPr>
        <w:autoSpaceDE w:val="0"/>
        <w:autoSpaceDN w:val="0"/>
        <w:adjustRightInd w:val="0"/>
        <w:spacing w:line="360" w:lineRule="auto"/>
        <w:ind w:firstLine="480" w:firstLineChars="200"/>
        <w:rPr>
          <w:color w:val="auto"/>
          <w:highlight w:val="none"/>
        </w:rPr>
      </w:pPr>
      <w:r>
        <w:rPr>
          <w:color w:val="auto"/>
          <w:highlight w:val="none"/>
        </w:rPr>
        <w:t>1</w:t>
      </w:r>
      <w:r>
        <w:rPr>
          <w:rFonts w:hint="eastAsia"/>
          <w:color w:val="auto"/>
          <w:highlight w:val="none"/>
        </w:rPr>
        <w:t>.3.1 在</w:t>
      </w:r>
      <w:r>
        <w:rPr>
          <w:color w:val="auto"/>
          <w:highlight w:val="none"/>
        </w:rPr>
        <w:t>提交首次响应文件截止时间5日前</w:t>
      </w:r>
      <w:r>
        <w:rPr>
          <w:rFonts w:hint="eastAsia"/>
          <w:color w:val="auto"/>
          <w:highlight w:val="none"/>
        </w:rPr>
        <w:t>，采购人可以对磋商文件进行修改，同时将修改后的磋商文件发布给所有购买磋商文件的供应商，供应商应按修改后的磋商文件制作响应文件。如果修改通知发出的时间距供应商须知前附表规定的提交首次响应文件截止时间不足</w:t>
      </w:r>
      <w:r>
        <w:rPr>
          <w:rFonts w:hint="eastAsia"/>
          <w:color w:val="auto"/>
          <w:highlight w:val="none"/>
          <w:u w:val="single"/>
        </w:rPr>
        <w:t xml:space="preserve"> </w:t>
      </w:r>
      <w:r>
        <w:rPr>
          <w:color w:val="auto"/>
          <w:highlight w:val="none"/>
          <w:u w:val="single"/>
        </w:rPr>
        <w:t xml:space="preserve">5 </w:t>
      </w:r>
      <w:r>
        <w:rPr>
          <w:rFonts w:hint="eastAsia"/>
          <w:color w:val="auto"/>
          <w:highlight w:val="none"/>
        </w:rPr>
        <w:t>日，并且修改的内容影响响应文件编制的，相应延长提交首次响应文件截止时间。</w:t>
      </w:r>
    </w:p>
    <w:p>
      <w:pPr>
        <w:autoSpaceDE w:val="0"/>
        <w:autoSpaceDN w:val="0"/>
        <w:adjustRightInd w:val="0"/>
        <w:spacing w:line="360" w:lineRule="auto"/>
        <w:ind w:firstLine="480" w:firstLineChars="200"/>
        <w:rPr>
          <w:color w:val="auto"/>
          <w:highlight w:val="none"/>
        </w:rPr>
      </w:pPr>
      <w:r>
        <w:rPr>
          <w:color w:val="auto"/>
          <w:highlight w:val="none"/>
        </w:rPr>
        <w:t>1</w:t>
      </w:r>
      <w:r>
        <w:rPr>
          <w:rFonts w:hint="eastAsia"/>
          <w:color w:val="auto"/>
          <w:highlight w:val="none"/>
        </w:rPr>
        <w:t>.3.2 当磋商文件的修改、补充在同一内容表述不一致时，以采购人最后发布的磋商文件为准。</w:t>
      </w:r>
    </w:p>
    <w:p>
      <w:pPr>
        <w:autoSpaceDE w:val="0"/>
        <w:autoSpaceDN w:val="0"/>
        <w:adjustRightInd w:val="0"/>
        <w:spacing w:line="360" w:lineRule="auto"/>
        <w:ind w:firstLine="480" w:firstLineChars="200"/>
        <w:rPr>
          <w:color w:val="auto"/>
          <w:highlight w:val="none"/>
        </w:rPr>
      </w:pPr>
      <w:r>
        <w:rPr>
          <w:color w:val="auto"/>
          <w:highlight w:val="none"/>
        </w:rPr>
        <w:t>1</w:t>
      </w:r>
      <w:r>
        <w:rPr>
          <w:rFonts w:hint="eastAsia"/>
          <w:color w:val="auto"/>
          <w:highlight w:val="none"/>
        </w:rPr>
        <w:t xml:space="preserve">.3.3 为使供应商在编制响应文件时有充分的时间对磋商文件的修改、补充等内容进行研究并做出响应，采购人可酌情延长提交响应文件的截止时间，具体时间在磋商文件的修改、补充等通知中予以明确。 </w:t>
      </w:r>
    </w:p>
    <w:p>
      <w:pPr>
        <w:autoSpaceDE w:val="0"/>
        <w:autoSpaceDN w:val="0"/>
        <w:adjustRightInd w:val="0"/>
        <w:spacing w:line="360" w:lineRule="auto"/>
        <w:ind w:firstLine="480" w:firstLineChars="200"/>
        <w:rPr>
          <w:color w:val="auto"/>
          <w:highlight w:val="none"/>
        </w:rPr>
      </w:pPr>
      <w:r>
        <w:rPr>
          <w:color w:val="auto"/>
          <w:highlight w:val="none"/>
        </w:rPr>
        <w:t>1</w:t>
      </w:r>
      <w:r>
        <w:rPr>
          <w:rFonts w:hint="eastAsia"/>
          <w:color w:val="auto"/>
          <w:highlight w:val="none"/>
        </w:rPr>
        <w:t>.3.4 磋商文件的修改内容作为磋商文件的组成部分，具有约束作用。</w:t>
      </w:r>
    </w:p>
    <w:p>
      <w:pPr>
        <w:pStyle w:val="4"/>
        <w:spacing w:before="120" w:after="120" w:line="360" w:lineRule="auto"/>
        <w:jc w:val="left"/>
        <w:rPr>
          <w:rFonts w:asciiTheme="minorEastAsia" w:hAnsiTheme="minorEastAsia" w:eastAsiaTheme="minorEastAsia" w:cstheme="minorEastAsia"/>
          <w:color w:val="auto"/>
          <w:sz w:val="24"/>
          <w:szCs w:val="24"/>
          <w:highlight w:val="none"/>
        </w:rPr>
      </w:pPr>
      <w:bookmarkStart w:id="17" w:name="_Toc55483925"/>
      <w:bookmarkStart w:id="18" w:name="_Toc29075"/>
      <w:bookmarkStart w:id="19" w:name="_Toc467851146"/>
      <w:bookmarkStart w:id="20" w:name="_Toc432068498"/>
      <w:r>
        <w:rPr>
          <w:rFonts w:hint="eastAsia" w:asciiTheme="minorEastAsia" w:hAnsiTheme="minorEastAsia" w:eastAsiaTheme="minorEastAsia" w:cstheme="minorEastAsia"/>
          <w:color w:val="auto"/>
          <w:sz w:val="24"/>
          <w:szCs w:val="24"/>
          <w:highlight w:val="none"/>
        </w:rPr>
        <w:t xml:space="preserve">2. </w:t>
      </w:r>
      <w:bookmarkEnd w:id="17"/>
      <w:bookmarkEnd w:id="18"/>
      <w:bookmarkEnd w:id="19"/>
      <w:bookmarkEnd w:id="20"/>
      <w:r>
        <w:rPr>
          <w:rFonts w:hint="eastAsia" w:asciiTheme="minorEastAsia" w:hAnsiTheme="minorEastAsia" w:eastAsiaTheme="minorEastAsia" w:cstheme="minorEastAsia"/>
          <w:color w:val="auto"/>
          <w:sz w:val="24"/>
          <w:szCs w:val="24"/>
          <w:highlight w:val="none"/>
        </w:rPr>
        <w:t>响应文件</w:t>
      </w:r>
    </w:p>
    <w:p>
      <w:pPr>
        <w:spacing w:before="156" w:beforeLines="50" w:after="156" w:afterLines="50"/>
        <w:rPr>
          <w:b/>
          <w:color w:val="auto"/>
          <w:highlight w:val="none"/>
        </w:rPr>
      </w:pPr>
      <w:r>
        <w:rPr>
          <w:b/>
          <w:color w:val="auto"/>
          <w:highlight w:val="none"/>
        </w:rPr>
        <w:t>2</w:t>
      </w:r>
      <w:r>
        <w:rPr>
          <w:rFonts w:hint="eastAsia"/>
          <w:b/>
          <w:color w:val="auto"/>
          <w:highlight w:val="none"/>
        </w:rPr>
        <w:t>.1 响应文件的组成</w:t>
      </w:r>
    </w:p>
    <w:p>
      <w:pPr>
        <w:spacing w:line="460" w:lineRule="exact"/>
        <w:ind w:firstLine="480" w:firstLineChars="200"/>
        <w:rPr>
          <w:color w:val="auto"/>
          <w:highlight w:val="none"/>
        </w:rPr>
      </w:pPr>
      <w:r>
        <w:rPr>
          <w:color w:val="auto"/>
          <w:highlight w:val="none"/>
        </w:rPr>
        <w:t>2</w:t>
      </w:r>
      <w:r>
        <w:rPr>
          <w:rFonts w:hint="eastAsia"/>
          <w:color w:val="auto"/>
          <w:highlight w:val="none"/>
        </w:rPr>
        <w:t>.1.1 响应文件应包括：</w:t>
      </w:r>
    </w:p>
    <w:p>
      <w:pPr>
        <w:spacing w:line="360" w:lineRule="auto"/>
        <w:ind w:firstLine="480" w:firstLineChars="200"/>
        <w:rPr>
          <w:color w:val="auto"/>
          <w:highlight w:val="none"/>
        </w:rPr>
      </w:pPr>
      <w:r>
        <w:rPr>
          <w:rFonts w:hint="eastAsia"/>
          <w:color w:val="auto"/>
          <w:highlight w:val="none"/>
        </w:rPr>
        <w:t>一、 磋商响应函；</w:t>
      </w:r>
    </w:p>
    <w:p>
      <w:pPr>
        <w:spacing w:line="360" w:lineRule="auto"/>
        <w:ind w:firstLine="480" w:firstLineChars="200"/>
        <w:rPr>
          <w:color w:val="auto"/>
          <w:highlight w:val="none"/>
        </w:rPr>
      </w:pPr>
      <w:r>
        <w:rPr>
          <w:rFonts w:hint="eastAsia"/>
          <w:color w:val="auto"/>
          <w:highlight w:val="none"/>
        </w:rPr>
        <w:t>二、 法定代表人（单位负责人）身份证明（适用于无委托代理人的情况）；</w:t>
      </w:r>
    </w:p>
    <w:p>
      <w:pPr>
        <w:spacing w:line="360" w:lineRule="auto"/>
        <w:ind w:firstLine="480" w:firstLineChars="200"/>
        <w:rPr>
          <w:color w:val="auto"/>
          <w:highlight w:val="none"/>
        </w:rPr>
      </w:pPr>
      <w:r>
        <w:rPr>
          <w:rFonts w:hint="eastAsia"/>
          <w:color w:val="auto"/>
          <w:highlight w:val="none"/>
        </w:rPr>
        <w:t>三、 授权委托书（适用于有委托代理人的情况）；</w:t>
      </w:r>
    </w:p>
    <w:p>
      <w:pPr>
        <w:spacing w:line="360" w:lineRule="auto"/>
        <w:ind w:firstLine="480" w:firstLineChars="200"/>
        <w:rPr>
          <w:color w:val="auto"/>
          <w:highlight w:val="none"/>
        </w:rPr>
      </w:pPr>
      <w:r>
        <w:rPr>
          <w:rFonts w:hint="eastAsia"/>
          <w:color w:val="auto"/>
          <w:highlight w:val="none"/>
        </w:rPr>
        <w:t>四、报价函；</w:t>
      </w:r>
    </w:p>
    <w:p>
      <w:pPr>
        <w:spacing w:line="360" w:lineRule="auto"/>
        <w:ind w:firstLine="480" w:firstLineChars="200"/>
        <w:rPr>
          <w:color w:val="auto"/>
          <w:highlight w:val="none"/>
        </w:rPr>
      </w:pPr>
      <w:r>
        <w:rPr>
          <w:rFonts w:hint="eastAsia"/>
          <w:color w:val="auto"/>
          <w:highlight w:val="none"/>
        </w:rPr>
        <w:t>五、报价表；</w:t>
      </w:r>
    </w:p>
    <w:p>
      <w:pPr>
        <w:spacing w:line="360" w:lineRule="auto"/>
        <w:ind w:firstLine="480" w:firstLineChars="200"/>
        <w:rPr>
          <w:color w:val="auto"/>
          <w:highlight w:val="none"/>
        </w:rPr>
      </w:pPr>
      <w:r>
        <w:rPr>
          <w:rFonts w:hint="eastAsia"/>
          <w:color w:val="auto"/>
          <w:highlight w:val="none"/>
        </w:rPr>
        <w:t>六、供应商基本情况</w:t>
      </w:r>
    </w:p>
    <w:p>
      <w:pPr>
        <w:spacing w:line="360" w:lineRule="auto"/>
        <w:ind w:firstLine="480" w:firstLineChars="200"/>
        <w:rPr>
          <w:color w:val="auto"/>
          <w:highlight w:val="none"/>
        </w:rPr>
      </w:pPr>
      <w:r>
        <w:rPr>
          <w:rFonts w:hint="eastAsia"/>
          <w:color w:val="auto"/>
          <w:highlight w:val="none"/>
        </w:rPr>
        <w:t>七、</w:t>
      </w:r>
      <w:r>
        <w:rPr>
          <w:rFonts w:hint="eastAsia"/>
          <w:color w:val="auto"/>
          <w:highlight w:val="none"/>
          <w:lang w:val="en-US" w:eastAsia="zh-CN"/>
        </w:rPr>
        <w:t>服务</w:t>
      </w:r>
      <w:r>
        <w:rPr>
          <w:rFonts w:hint="eastAsia"/>
          <w:color w:val="auto"/>
          <w:highlight w:val="none"/>
        </w:rPr>
        <w:t>方案；</w:t>
      </w:r>
    </w:p>
    <w:p>
      <w:pPr>
        <w:spacing w:line="360" w:lineRule="auto"/>
        <w:ind w:firstLine="480" w:firstLineChars="200"/>
        <w:rPr>
          <w:color w:val="auto"/>
          <w:highlight w:val="none"/>
        </w:rPr>
      </w:pPr>
      <w:r>
        <w:rPr>
          <w:rFonts w:hint="eastAsia"/>
          <w:color w:val="auto"/>
          <w:highlight w:val="none"/>
        </w:rPr>
        <w:t>八、服务承诺；</w:t>
      </w:r>
    </w:p>
    <w:p>
      <w:pPr>
        <w:spacing w:line="360" w:lineRule="auto"/>
        <w:ind w:firstLine="480" w:firstLineChars="200"/>
        <w:rPr>
          <w:color w:val="auto"/>
          <w:highlight w:val="none"/>
        </w:rPr>
      </w:pPr>
      <w:r>
        <w:rPr>
          <w:rFonts w:hint="eastAsia"/>
          <w:color w:val="auto"/>
          <w:highlight w:val="none"/>
        </w:rPr>
        <w:t>九、其他资格证明资料。</w:t>
      </w:r>
    </w:p>
    <w:p>
      <w:pPr>
        <w:spacing w:before="156" w:beforeLines="50" w:after="156" w:afterLines="50"/>
        <w:rPr>
          <w:b/>
          <w:color w:val="auto"/>
          <w:highlight w:val="none"/>
        </w:rPr>
      </w:pPr>
      <w:r>
        <w:rPr>
          <w:b/>
          <w:color w:val="auto"/>
          <w:highlight w:val="none"/>
        </w:rPr>
        <w:t>2</w:t>
      </w:r>
      <w:r>
        <w:rPr>
          <w:rFonts w:hint="eastAsia"/>
          <w:b/>
          <w:color w:val="auto"/>
          <w:highlight w:val="none"/>
        </w:rPr>
        <w:t>.2 报价须知</w:t>
      </w:r>
    </w:p>
    <w:p>
      <w:pPr>
        <w:autoSpaceDE w:val="0"/>
        <w:autoSpaceDN w:val="0"/>
        <w:adjustRightInd w:val="0"/>
        <w:spacing w:line="360" w:lineRule="auto"/>
        <w:ind w:firstLine="480" w:firstLineChars="200"/>
        <w:rPr>
          <w:color w:val="auto"/>
          <w:highlight w:val="none"/>
        </w:rPr>
      </w:pPr>
      <w:r>
        <w:rPr>
          <w:color w:val="auto"/>
          <w:highlight w:val="none"/>
        </w:rPr>
        <w:t>2</w:t>
      </w:r>
      <w:r>
        <w:rPr>
          <w:rFonts w:hint="eastAsia"/>
          <w:color w:val="auto"/>
          <w:highlight w:val="none"/>
        </w:rPr>
        <w:t>.2.1 供应商应按第六部分“报价表”的要求填写相应表格。</w:t>
      </w:r>
    </w:p>
    <w:p>
      <w:pPr>
        <w:autoSpaceDE w:val="0"/>
        <w:autoSpaceDN w:val="0"/>
        <w:adjustRightInd w:val="0"/>
        <w:spacing w:line="360" w:lineRule="auto"/>
        <w:ind w:firstLine="480" w:firstLineChars="200"/>
        <w:rPr>
          <w:color w:val="auto"/>
          <w:highlight w:val="none"/>
        </w:rPr>
      </w:pPr>
      <w:r>
        <w:rPr>
          <w:color w:val="auto"/>
          <w:highlight w:val="none"/>
        </w:rPr>
        <w:t>2</w:t>
      </w:r>
      <w:r>
        <w:rPr>
          <w:rFonts w:hint="eastAsia"/>
          <w:color w:val="auto"/>
          <w:highlight w:val="none"/>
        </w:rPr>
        <w:t>.2.2 供应商在提交首次响应文件截止时间前修改商务标中“磋商响应函”的报价，应同时修改“报价表”中的相应报价。</w:t>
      </w:r>
    </w:p>
    <w:p>
      <w:pPr>
        <w:autoSpaceDE w:val="0"/>
        <w:autoSpaceDN w:val="0"/>
        <w:adjustRightInd w:val="0"/>
        <w:spacing w:line="360" w:lineRule="auto"/>
        <w:ind w:firstLine="480" w:firstLineChars="200"/>
        <w:rPr>
          <w:color w:val="auto"/>
          <w:highlight w:val="none"/>
        </w:rPr>
      </w:pPr>
      <w:r>
        <w:rPr>
          <w:color w:val="auto"/>
          <w:highlight w:val="none"/>
        </w:rPr>
        <w:t>2</w:t>
      </w:r>
      <w:r>
        <w:rPr>
          <w:rFonts w:hint="eastAsia"/>
          <w:color w:val="auto"/>
          <w:highlight w:val="none"/>
        </w:rPr>
        <w:t>.2.3 采购人设有最高</w:t>
      </w:r>
      <w:r>
        <w:rPr>
          <w:rFonts w:hint="eastAsia"/>
          <w:color w:val="auto"/>
          <w:highlight w:val="none"/>
          <w:lang w:val="en-US" w:eastAsia="zh-CN"/>
        </w:rPr>
        <w:t>报价</w:t>
      </w:r>
      <w:r>
        <w:rPr>
          <w:rFonts w:hint="eastAsia"/>
          <w:color w:val="auto"/>
          <w:highlight w:val="none"/>
        </w:rPr>
        <w:t>限价的，供应商的报价不得超过最高</w:t>
      </w:r>
      <w:r>
        <w:rPr>
          <w:rFonts w:hint="eastAsia"/>
          <w:color w:val="auto"/>
          <w:highlight w:val="none"/>
          <w:lang w:val="en-US" w:eastAsia="zh-CN"/>
        </w:rPr>
        <w:t>报价</w:t>
      </w:r>
      <w:r>
        <w:rPr>
          <w:rFonts w:hint="eastAsia"/>
          <w:color w:val="auto"/>
          <w:highlight w:val="none"/>
        </w:rPr>
        <w:t>限价，最高</w:t>
      </w:r>
      <w:r>
        <w:rPr>
          <w:rFonts w:hint="eastAsia"/>
          <w:color w:val="auto"/>
          <w:highlight w:val="none"/>
          <w:lang w:val="en-US" w:eastAsia="zh-CN"/>
        </w:rPr>
        <w:t>报价</w:t>
      </w:r>
      <w:r>
        <w:rPr>
          <w:rFonts w:hint="eastAsia"/>
          <w:color w:val="auto"/>
          <w:highlight w:val="none"/>
        </w:rPr>
        <w:t>限价在供应商须知前附表中载明。</w:t>
      </w:r>
    </w:p>
    <w:p>
      <w:pPr>
        <w:pStyle w:val="12"/>
        <w:rPr>
          <w:color w:val="auto"/>
          <w:highlight w:val="none"/>
        </w:rPr>
      </w:pPr>
      <w:r>
        <w:rPr>
          <w:rFonts w:hint="eastAsia" w:ascii="宋体" w:hAnsi="宋体" w:cs="宋体"/>
          <w:color w:val="auto"/>
          <w:highlight w:val="none"/>
        </w:rPr>
        <w:t xml:space="preserve">    2.2.4 报价的其他要求见供应商须知前附表。</w:t>
      </w:r>
    </w:p>
    <w:p>
      <w:pPr>
        <w:spacing w:before="156" w:beforeLines="50" w:after="156" w:afterLines="50"/>
        <w:rPr>
          <w:b/>
          <w:color w:val="auto"/>
          <w:highlight w:val="none"/>
        </w:rPr>
      </w:pPr>
      <w:r>
        <w:rPr>
          <w:b/>
          <w:color w:val="auto"/>
          <w:highlight w:val="none"/>
        </w:rPr>
        <w:t>2</w:t>
      </w:r>
      <w:r>
        <w:rPr>
          <w:rFonts w:hint="eastAsia"/>
          <w:b/>
          <w:color w:val="auto"/>
          <w:highlight w:val="none"/>
        </w:rPr>
        <w:t>.3 响应文件有效期</w:t>
      </w:r>
    </w:p>
    <w:p>
      <w:pPr>
        <w:autoSpaceDE w:val="0"/>
        <w:autoSpaceDN w:val="0"/>
        <w:adjustRightInd w:val="0"/>
        <w:spacing w:line="360" w:lineRule="auto"/>
        <w:ind w:firstLine="480" w:firstLineChars="200"/>
        <w:rPr>
          <w:color w:val="auto"/>
          <w:highlight w:val="none"/>
        </w:rPr>
      </w:pPr>
      <w:r>
        <w:rPr>
          <w:color w:val="auto"/>
          <w:highlight w:val="none"/>
        </w:rPr>
        <w:t>2</w:t>
      </w:r>
      <w:r>
        <w:rPr>
          <w:rFonts w:hint="eastAsia"/>
          <w:color w:val="auto"/>
          <w:highlight w:val="none"/>
        </w:rPr>
        <w:t>.3.1 响应文件递交截止时间后并在供应商须知前附表规定的响应文件有效期内，供应商不得要求撤销其响应文件。</w:t>
      </w:r>
    </w:p>
    <w:p>
      <w:pPr>
        <w:autoSpaceDE w:val="0"/>
        <w:autoSpaceDN w:val="0"/>
        <w:adjustRightInd w:val="0"/>
        <w:spacing w:line="360" w:lineRule="auto"/>
        <w:ind w:firstLine="480" w:firstLineChars="200"/>
        <w:rPr>
          <w:color w:val="auto"/>
          <w:highlight w:val="none"/>
        </w:rPr>
      </w:pPr>
      <w:r>
        <w:rPr>
          <w:color w:val="auto"/>
          <w:highlight w:val="none"/>
        </w:rPr>
        <w:t>2</w:t>
      </w:r>
      <w:r>
        <w:rPr>
          <w:rFonts w:hint="eastAsia"/>
          <w:color w:val="auto"/>
          <w:highlight w:val="none"/>
        </w:rPr>
        <w:t>.3.2 出现特殊情况需要延长响应文件有效期的，采购人应通知所有供应商延长响应文件有效期。供应商同意延长的，应相应延长其磋商保证金的有效期，但不得要求或被允许修改或撤销其响应文件；供应商拒绝延长的，其</w:t>
      </w:r>
      <w:r>
        <w:rPr>
          <w:rFonts w:hint="eastAsia"/>
          <w:color w:val="auto"/>
          <w:highlight w:val="none"/>
          <w:lang w:val="en-US" w:eastAsia="zh-CN"/>
        </w:rPr>
        <w:t>响应文件</w:t>
      </w:r>
      <w:r>
        <w:rPr>
          <w:rFonts w:hint="eastAsia"/>
          <w:color w:val="auto"/>
          <w:highlight w:val="none"/>
        </w:rPr>
        <w:t>失效，但供应商有权收回其磋商保证金。</w:t>
      </w:r>
    </w:p>
    <w:p>
      <w:pPr>
        <w:spacing w:before="156" w:beforeLines="50" w:after="156" w:afterLines="50"/>
        <w:rPr>
          <w:b/>
          <w:color w:val="auto"/>
          <w:highlight w:val="none"/>
        </w:rPr>
      </w:pPr>
      <w:r>
        <w:rPr>
          <w:b/>
          <w:color w:val="auto"/>
          <w:highlight w:val="none"/>
        </w:rPr>
        <w:t>2</w:t>
      </w:r>
      <w:r>
        <w:rPr>
          <w:rFonts w:hint="eastAsia"/>
          <w:b/>
          <w:color w:val="auto"/>
          <w:highlight w:val="none"/>
        </w:rPr>
        <w:t>.4 磋商保证金：无</w:t>
      </w:r>
    </w:p>
    <w:p>
      <w:pPr>
        <w:spacing w:before="156" w:beforeLines="50" w:after="156" w:afterLines="50"/>
        <w:rPr>
          <w:b/>
          <w:color w:val="auto"/>
          <w:highlight w:val="none"/>
        </w:rPr>
      </w:pPr>
      <w:r>
        <w:rPr>
          <w:b/>
          <w:color w:val="auto"/>
          <w:highlight w:val="none"/>
        </w:rPr>
        <w:t>2</w:t>
      </w:r>
      <w:r>
        <w:rPr>
          <w:rFonts w:hint="eastAsia"/>
          <w:b/>
          <w:color w:val="auto"/>
          <w:highlight w:val="none"/>
        </w:rPr>
        <w:t>.</w:t>
      </w:r>
      <w:r>
        <w:rPr>
          <w:b/>
          <w:color w:val="auto"/>
          <w:highlight w:val="none"/>
        </w:rPr>
        <w:t>5</w:t>
      </w:r>
      <w:r>
        <w:rPr>
          <w:rFonts w:hint="eastAsia"/>
          <w:b/>
          <w:color w:val="auto"/>
          <w:highlight w:val="none"/>
        </w:rPr>
        <w:t xml:space="preserve"> 响应文件的编制</w:t>
      </w:r>
    </w:p>
    <w:p>
      <w:pPr>
        <w:spacing w:line="500" w:lineRule="exact"/>
        <w:ind w:firstLine="480" w:firstLineChars="200"/>
        <w:rPr>
          <w:color w:val="auto"/>
          <w:highlight w:val="none"/>
        </w:rPr>
      </w:pPr>
      <w:r>
        <w:rPr>
          <w:color w:val="auto"/>
          <w:highlight w:val="none"/>
        </w:rPr>
        <w:t>2</w:t>
      </w:r>
      <w:r>
        <w:rPr>
          <w:rFonts w:hint="eastAsia"/>
          <w:color w:val="auto"/>
          <w:highlight w:val="none"/>
        </w:rPr>
        <w:t>.</w:t>
      </w:r>
      <w:r>
        <w:rPr>
          <w:color w:val="auto"/>
          <w:highlight w:val="none"/>
        </w:rPr>
        <w:t>5</w:t>
      </w:r>
      <w:r>
        <w:rPr>
          <w:rFonts w:hint="eastAsia"/>
          <w:color w:val="auto"/>
          <w:highlight w:val="none"/>
        </w:rPr>
        <w:t>.1 响应文件应按第六部分“响应文件格式”进行编写，如有必要，可以增加附页，作为响应文件的组成部分。其中，磋商响应函附录在满足磋商文件实质性要求的基础上，可以提出比磋商文件要求更有利于采购人的承诺。</w:t>
      </w:r>
    </w:p>
    <w:p>
      <w:pPr>
        <w:autoSpaceDE w:val="0"/>
        <w:autoSpaceDN w:val="0"/>
        <w:adjustRightInd w:val="0"/>
        <w:spacing w:line="360" w:lineRule="auto"/>
        <w:ind w:firstLine="480" w:firstLineChars="200"/>
        <w:rPr>
          <w:color w:val="auto"/>
          <w:highlight w:val="none"/>
        </w:rPr>
      </w:pPr>
      <w:r>
        <w:rPr>
          <w:color w:val="auto"/>
          <w:highlight w:val="none"/>
        </w:rPr>
        <w:t>2</w:t>
      </w:r>
      <w:r>
        <w:rPr>
          <w:rFonts w:hint="eastAsia"/>
          <w:color w:val="auto"/>
          <w:highlight w:val="none"/>
        </w:rPr>
        <w:t>.</w:t>
      </w:r>
      <w:r>
        <w:rPr>
          <w:color w:val="auto"/>
          <w:highlight w:val="none"/>
        </w:rPr>
        <w:t>5</w:t>
      </w:r>
      <w:r>
        <w:rPr>
          <w:rFonts w:hint="eastAsia"/>
          <w:color w:val="auto"/>
          <w:highlight w:val="none"/>
        </w:rPr>
        <w:t>.2 响应文件应当对磋商文件有关期限、响应文件有效期、质量要求、目标、技术标准和要求、</w:t>
      </w:r>
      <w:r>
        <w:rPr>
          <w:rFonts w:hint="eastAsia"/>
          <w:color w:val="auto"/>
          <w:highlight w:val="none"/>
          <w:lang w:val="en-US" w:eastAsia="zh-CN"/>
        </w:rPr>
        <w:t>服务</w:t>
      </w:r>
      <w:r>
        <w:rPr>
          <w:rFonts w:hint="eastAsia"/>
          <w:color w:val="auto"/>
          <w:highlight w:val="none"/>
        </w:rPr>
        <w:t>范围、合同价款支付方式等实质性内容作出响应。</w:t>
      </w:r>
    </w:p>
    <w:p>
      <w:pPr>
        <w:pStyle w:val="4"/>
        <w:spacing w:before="120" w:after="120" w:line="360" w:lineRule="auto"/>
        <w:jc w:val="left"/>
        <w:rPr>
          <w:rFonts w:ascii="宋体" w:hAnsi="宋体" w:eastAsia="宋体" w:cs="宋体"/>
          <w:bCs w:val="0"/>
          <w:color w:val="auto"/>
          <w:sz w:val="24"/>
          <w:szCs w:val="24"/>
          <w:highlight w:val="none"/>
        </w:rPr>
      </w:pPr>
      <w:bookmarkStart w:id="21" w:name="_Toc432068499"/>
      <w:bookmarkStart w:id="22" w:name="_Toc8238"/>
      <w:bookmarkStart w:id="23" w:name="_Toc467851147"/>
      <w:bookmarkStart w:id="24" w:name="_Toc55483926"/>
      <w:r>
        <w:rPr>
          <w:rFonts w:ascii="宋体" w:hAnsi="宋体" w:eastAsia="宋体" w:cs="宋体"/>
          <w:bCs w:val="0"/>
          <w:color w:val="auto"/>
          <w:sz w:val="24"/>
          <w:szCs w:val="24"/>
          <w:highlight w:val="none"/>
        </w:rPr>
        <w:t xml:space="preserve">3. </w:t>
      </w:r>
      <w:r>
        <w:rPr>
          <w:rFonts w:hint="eastAsia" w:ascii="宋体" w:hAnsi="宋体" w:eastAsia="宋体" w:cs="宋体"/>
          <w:b/>
          <w:bCs w:val="0"/>
          <w:color w:val="auto"/>
          <w:sz w:val="24"/>
          <w:szCs w:val="24"/>
          <w:highlight w:val="none"/>
        </w:rPr>
        <w:t>响应文件的密封和标识与递交</w:t>
      </w:r>
      <w:bookmarkEnd w:id="21"/>
      <w:bookmarkEnd w:id="22"/>
      <w:bookmarkEnd w:id="23"/>
      <w:bookmarkEnd w:id="24"/>
    </w:p>
    <w:p>
      <w:pPr>
        <w:autoSpaceDE w:val="0"/>
        <w:autoSpaceDN w:val="0"/>
        <w:adjustRightInd w:val="0"/>
        <w:spacing w:line="360" w:lineRule="auto"/>
        <w:ind w:firstLine="480" w:firstLineChars="200"/>
        <w:rPr>
          <w:color w:val="auto"/>
          <w:highlight w:val="none"/>
        </w:rPr>
      </w:pPr>
      <w:r>
        <w:rPr>
          <w:color w:val="auto"/>
          <w:highlight w:val="none"/>
        </w:rPr>
        <w:t>3</w:t>
      </w:r>
      <w:r>
        <w:rPr>
          <w:rFonts w:hint="eastAsia"/>
          <w:color w:val="auto"/>
          <w:highlight w:val="none"/>
        </w:rPr>
        <w:t>.1</w:t>
      </w:r>
      <w:r>
        <w:rPr>
          <w:color w:val="auto"/>
          <w:highlight w:val="none"/>
        </w:rPr>
        <w:t xml:space="preserve"> </w:t>
      </w:r>
      <w:r>
        <w:rPr>
          <w:rFonts w:hint="eastAsia"/>
          <w:color w:val="auto"/>
          <w:highlight w:val="none"/>
        </w:rPr>
        <w:t>响应文件应进行密封包装，并在密封处加盖供应商单位</w:t>
      </w:r>
      <w:r>
        <w:rPr>
          <w:rFonts w:ascii="Arial" w:hAnsi="Arial" w:cs="Arial"/>
          <w:color w:val="auto"/>
          <w:szCs w:val="21"/>
          <w:highlight w:val="none"/>
        </w:rPr>
        <w:t>公章</w:t>
      </w:r>
      <w:r>
        <w:rPr>
          <w:rFonts w:hint="eastAsia"/>
          <w:color w:val="auto"/>
          <w:highlight w:val="none"/>
        </w:rPr>
        <w:t>。</w:t>
      </w:r>
    </w:p>
    <w:p>
      <w:pPr>
        <w:autoSpaceDE w:val="0"/>
        <w:autoSpaceDN w:val="0"/>
        <w:adjustRightInd w:val="0"/>
        <w:spacing w:line="360" w:lineRule="auto"/>
        <w:ind w:firstLine="480" w:firstLineChars="200"/>
        <w:rPr>
          <w:color w:val="auto"/>
          <w:highlight w:val="none"/>
        </w:rPr>
      </w:pPr>
      <w:r>
        <w:rPr>
          <w:color w:val="auto"/>
          <w:highlight w:val="none"/>
        </w:rPr>
        <w:t>3</w:t>
      </w:r>
      <w:r>
        <w:rPr>
          <w:rFonts w:hint="eastAsia"/>
          <w:color w:val="auto"/>
          <w:highlight w:val="none"/>
        </w:rPr>
        <w:t>.</w:t>
      </w:r>
      <w:r>
        <w:rPr>
          <w:color w:val="auto"/>
          <w:highlight w:val="none"/>
        </w:rPr>
        <w:t xml:space="preserve">2 </w:t>
      </w:r>
      <w:r>
        <w:rPr>
          <w:rFonts w:hint="eastAsia"/>
          <w:color w:val="auto"/>
          <w:highlight w:val="none"/>
        </w:rPr>
        <w:t>未按供应商须知前附表要求密封和加写标记的响应文件，采购人不予受理。</w:t>
      </w:r>
    </w:p>
    <w:p>
      <w:pPr>
        <w:autoSpaceDE w:val="0"/>
        <w:autoSpaceDN w:val="0"/>
        <w:adjustRightInd w:val="0"/>
        <w:spacing w:line="360" w:lineRule="auto"/>
        <w:ind w:firstLine="480" w:firstLineChars="200"/>
        <w:rPr>
          <w:color w:val="auto"/>
          <w:highlight w:val="none"/>
        </w:rPr>
      </w:pPr>
      <w:r>
        <w:rPr>
          <w:color w:val="auto"/>
          <w:highlight w:val="none"/>
        </w:rPr>
        <w:t>3</w:t>
      </w:r>
      <w:r>
        <w:rPr>
          <w:rFonts w:hint="eastAsia"/>
          <w:color w:val="auto"/>
          <w:highlight w:val="none"/>
        </w:rPr>
        <w:t>.3 供应商递交响应文件的地点：见供应商须知前附表。</w:t>
      </w:r>
    </w:p>
    <w:p>
      <w:pPr>
        <w:autoSpaceDE w:val="0"/>
        <w:autoSpaceDN w:val="0"/>
        <w:adjustRightInd w:val="0"/>
        <w:spacing w:line="360" w:lineRule="auto"/>
        <w:ind w:firstLine="480" w:firstLineChars="200"/>
        <w:rPr>
          <w:color w:val="auto"/>
          <w:highlight w:val="none"/>
        </w:rPr>
      </w:pPr>
      <w:r>
        <w:rPr>
          <w:color w:val="auto"/>
          <w:highlight w:val="none"/>
        </w:rPr>
        <w:t>3</w:t>
      </w:r>
      <w:r>
        <w:rPr>
          <w:rFonts w:hint="eastAsia"/>
          <w:color w:val="auto"/>
          <w:highlight w:val="none"/>
        </w:rPr>
        <w:t>.4 除供应商须知前附表另有规定的外，供应商所递交的响应文件不予退还。</w:t>
      </w:r>
    </w:p>
    <w:p>
      <w:pPr>
        <w:autoSpaceDE w:val="0"/>
        <w:autoSpaceDN w:val="0"/>
        <w:adjustRightInd w:val="0"/>
        <w:spacing w:line="360" w:lineRule="auto"/>
        <w:ind w:firstLine="480" w:firstLineChars="200"/>
        <w:rPr>
          <w:color w:val="auto"/>
          <w:highlight w:val="none"/>
        </w:rPr>
      </w:pPr>
      <w:r>
        <w:rPr>
          <w:color w:val="auto"/>
          <w:highlight w:val="none"/>
        </w:rPr>
        <w:t>3</w:t>
      </w:r>
      <w:r>
        <w:rPr>
          <w:rFonts w:hint="eastAsia"/>
          <w:color w:val="auto"/>
          <w:highlight w:val="none"/>
        </w:rPr>
        <w:t>.5 逾期送达的响应文件，采购人不予受理。</w:t>
      </w:r>
    </w:p>
    <w:p>
      <w:pPr>
        <w:pStyle w:val="4"/>
        <w:spacing w:before="120" w:after="120" w:line="360" w:lineRule="auto"/>
        <w:jc w:val="left"/>
        <w:rPr>
          <w:rFonts w:asciiTheme="minorEastAsia" w:hAnsiTheme="minorEastAsia" w:eastAsiaTheme="minorEastAsia" w:cstheme="minorEastAsia"/>
          <w:color w:val="auto"/>
          <w:sz w:val="24"/>
          <w:szCs w:val="24"/>
          <w:highlight w:val="none"/>
        </w:rPr>
      </w:pPr>
      <w:bookmarkStart w:id="25" w:name="_Toc432068500"/>
      <w:bookmarkStart w:id="26" w:name="_Toc55483927"/>
      <w:bookmarkStart w:id="27" w:name="_Toc18553"/>
      <w:bookmarkStart w:id="28" w:name="_Toc467851148"/>
      <w:r>
        <w:rPr>
          <w:rFonts w:hint="eastAsia" w:asciiTheme="minorEastAsia" w:hAnsiTheme="minorEastAsia" w:eastAsiaTheme="minorEastAsia" w:cstheme="minorEastAsia"/>
          <w:color w:val="auto"/>
          <w:sz w:val="24"/>
          <w:szCs w:val="24"/>
          <w:highlight w:val="none"/>
        </w:rPr>
        <w:t>4. 响应文件</w:t>
      </w:r>
      <w:bookmarkEnd w:id="25"/>
      <w:bookmarkEnd w:id="26"/>
      <w:bookmarkEnd w:id="27"/>
      <w:bookmarkEnd w:id="28"/>
      <w:r>
        <w:rPr>
          <w:rFonts w:hint="eastAsia" w:asciiTheme="minorEastAsia" w:hAnsiTheme="minorEastAsia" w:eastAsiaTheme="minorEastAsia" w:cstheme="minorEastAsia"/>
          <w:color w:val="auto"/>
          <w:sz w:val="24"/>
          <w:szCs w:val="24"/>
          <w:highlight w:val="none"/>
        </w:rPr>
        <w:t>开启</w:t>
      </w:r>
    </w:p>
    <w:p>
      <w:pPr>
        <w:spacing w:before="156" w:beforeLines="50" w:after="156" w:afterLines="50"/>
        <w:rPr>
          <w:b/>
          <w:color w:val="auto"/>
          <w:highlight w:val="none"/>
        </w:rPr>
      </w:pPr>
      <w:r>
        <w:rPr>
          <w:b/>
          <w:color w:val="auto"/>
          <w:highlight w:val="none"/>
        </w:rPr>
        <w:t>4</w:t>
      </w:r>
      <w:r>
        <w:rPr>
          <w:rFonts w:hint="eastAsia"/>
          <w:b/>
          <w:color w:val="auto"/>
          <w:highlight w:val="none"/>
        </w:rPr>
        <w:t>.1 开启时间</w:t>
      </w:r>
    </w:p>
    <w:p>
      <w:pPr>
        <w:autoSpaceDE w:val="0"/>
        <w:autoSpaceDN w:val="0"/>
        <w:adjustRightInd w:val="0"/>
        <w:spacing w:line="360" w:lineRule="auto"/>
        <w:ind w:firstLine="480" w:firstLineChars="200"/>
        <w:rPr>
          <w:color w:val="auto"/>
          <w:highlight w:val="none"/>
        </w:rPr>
      </w:pPr>
      <w:r>
        <w:rPr>
          <w:rFonts w:hint="eastAsia"/>
          <w:color w:val="auto"/>
          <w:highlight w:val="none"/>
        </w:rPr>
        <w:t>采购人在规定的提交首次响应文件截止时间（开启时间）根据供应商须知前附表的要求，组织开启。</w:t>
      </w:r>
    </w:p>
    <w:p>
      <w:pPr>
        <w:spacing w:before="156" w:beforeLines="50" w:after="156" w:afterLines="50"/>
        <w:rPr>
          <w:b/>
          <w:color w:val="auto"/>
          <w:highlight w:val="none"/>
        </w:rPr>
      </w:pPr>
      <w:r>
        <w:rPr>
          <w:b/>
          <w:color w:val="auto"/>
          <w:highlight w:val="none"/>
        </w:rPr>
        <w:t>4</w:t>
      </w:r>
      <w:r>
        <w:rPr>
          <w:rFonts w:hint="eastAsia"/>
          <w:b/>
          <w:color w:val="auto"/>
          <w:highlight w:val="none"/>
        </w:rPr>
        <w:t>.</w:t>
      </w:r>
      <w:r>
        <w:rPr>
          <w:b/>
          <w:color w:val="auto"/>
          <w:highlight w:val="none"/>
        </w:rPr>
        <w:t>2</w:t>
      </w:r>
      <w:r>
        <w:rPr>
          <w:rFonts w:hint="eastAsia"/>
          <w:b/>
          <w:color w:val="auto"/>
          <w:highlight w:val="none"/>
        </w:rPr>
        <w:t>响应文件不予受理情形</w:t>
      </w:r>
    </w:p>
    <w:p>
      <w:pPr>
        <w:autoSpaceDE w:val="0"/>
        <w:autoSpaceDN w:val="0"/>
        <w:adjustRightInd w:val="0"/>
        <w:spacing w:line="360" w:lineRule="auto"/>
        <w:ind w:firstLine="480" w:firstLineChars="200"/>
        <w:rPr>
          <w:color w:val="auto"/>
          <w:highlight w:val="none"/>
        </w:rPr>
      </w:pPr>
      <w:r>
        <w:rPr>
          <w:rFonts w:hint="eastAsia"/>
          <w:color w:val="auto"/>
          <w:highlight w:val="none"/>
        </w:rPr>
        <w:t>响应文件有下列情形之一的，采购人不予受理：</w:t>
      </w:r>
    </w:p>
    <w:p>
      <w:pPr>
        <w:autoSpaceDE w:val="0"/>
        <w:autoSpaceDN w:val="0"/>
        <w:adjustRightInd w:val="0"/>
        <w:spacing w:line="360" w:lineRule="auto"/>
        <w:ind w:firstLine="480" w:firstLineChars="200"/>
        <w:rPr>
          <w:color w:val="auto"/>
          <w:highlight w:val="none"/>
        </w:rPr>
      </w:pPr>
      <w:r>
        <w:rPr>
          <w:rFonts w:hint="eastAsia"/>
          <w:color w:val="auto"/>
          <w:highlight w:val="none"/>
        </w:rPr>
        <w:t>(1)在规定的“提交首次响应文件截止时间”以后逾期送达的；</w:t>
      </w:r>
    </w:p>
    <w:p>
      <w:pPr>
        <w:autoSpaceDE w:val="0"/>
        <w:autoSpaceDN w:val="0"/>
        <w:adjustRightInd w:val="0"/>
        <w:spacing w:line="360" w:lineRule="auto"/>
        <w:ind w:firstLine="480" w:firstLineChars="200"/>
        <w:rPr>
          <w:color w:val="auto"/>
          <w:highlight w:val="none"/>
        </w:rPr>
      </w:pPr>
      <w:r>
        <w:rPr>
          <w:rFonts w:hint="eastAsia"/>
          <w:color w:val="auto"/>
          <w:highlight w:val="none"/>
        </w:rPr>
        <w:t>(2)不符合规定的“响应文件密封”要求的；</w:t>
      </w:r>
    </w:p>
    <w:p>
      <w:pPr>
        <w:pStyle w:val="12"/>
        <w:rPr>
          <w:rFonts w:ascii="宋体" w:hAnsi="宋体" w:cs="宋体" w:eastAsiaTheme="minorEastAsia"/>
          <w:color w:val="auto"/>
          <w:highlight w:val="none"/>
        </w:rPr>
      </w:pPr>
      <w:r>
        <w:rPr>
          <w:rFonts w:hint="eastAsia"/>
          <w:color w:val="auto"/>
          <w:highlight w:val="none"/>
        </w:rPr>
        <w:t xml:space="preserve">   </w:t>
      </w:r>
      <w:r>
        <w:rPr>
          <w:rFonts w:hint="eastAsia" w:ascii="宋体" w:hAnsi="宋体" w:cs="宋体" w:eastAsiaTheme="minorEastAsia"/>
          <w:color w:val="auto"/>
          <w:highlight w:val="none"/>
        </w:rPr>
        <w:t>（3）未按规定送达到指定地点的。</w:t>
      </w:r>
    </w:p>
    <w:p>
      <w:pPr>
        <w:pStyle w:val="4"/>
        <w:spacing w:before="120" w:after="120" w:line="360" w:lineRule="auto"/>
        <w:jc w:val="left"/>
        <w:rPr>
          <w:rFonts w:asciiTheme="minorEastAsia" w:hAnsiTheme="minorEastAsia" w:eastAsiaTheme="minorEastAsia" w:cstheme="minorEastAsia"/>
          <w:color w:val="auto"/>
          <w:sz w:val="24"/>
          <w:szCs w:val="24"/>
          <w:highlight w:val="none"/>
        </w:rPr>
      </w:pPr>
      <w:bookmarkStart w:id="29" w:name="_Toc15030"/>
      <w:bookmarkStart w:id="30" w:name="_Toc432068501"/>
      <w:bookmarkStart w:id="31" w:name="_Toc467851149"/>
      <w:bookmarkStart w:id="32" w:name="_Toc55483928"/>
      <w:r>
        <w:rPr>
          <w:rFonts w:hint="eastAsia" w:asciiTheme="minorEastAsia" w:hAnsiTheme="minorEastAsia" w:eastAsiaTheme="minorEastAsia" w:cstheme="minorEastAsia"/>
          <w:color w:val="auto"/>
          <w:sz w:val="24"/>
          <w:szCs w:val="24"/>
          <w:highlight w:val="none"/>
        </w:rPr>
        <w:t xml:space="preserve">5. </w:t>
      </w:r>
      <w:bookmarkEnd w:id="29"/>
      <w:bookmarkEnd w:id="30"/>
      <w:bookmarkEnd w:id="31"/>
      <w:bookmarkEnd w:id="32"/>
      <w:r>
        <w:rPr>
          <w:rFonts w:hint="eastAsia" w:asciiTheme="minorEastAsia" w:hAnsiTheme="minorEastAsia" w:eastAsiaTheme="minorEastAsia" w:cstheme="minorEastAsia"/>
          <w:color w:val="auto"/>
          <w:sz w:val="24"/>
          <w:szCs w:val="24"/>
          <w:highlight w:val="none"/>
        </w:rPr>
        <w:t>评审</w:t>
      </w:r>
    </w:p>
    <w:p>
      <w:pPr>
        <w:spacing w:before="156" w:beforeLines="50" w:after="156" w:afterLines="50"/>
        <w:rPr>
          <w:b/>
          <w:color w:val="auto"/>
          <w:highlight w:val="none"/>
        </w:rPr>
      </w:pPr>
      <w:r>
        <w:rPr>
          <w:b/>
          <w:color w:val="auto"/>
          <w:highlight w:val="none"/>
        </w:rPr>
        <w:t>5</w:t>
      </w:r>
      <w:r>
        <w:rPr>
          <w:rFonts w:hint="eastAsia"/>
          <w:b/>
          <w:color w:val="auto"/>
          <w:highlight w:val="none"/>
        </w:rPr>
        <w:t>.1 磋商小组</w:t>
      </w:r>
    </w:p>
    <w:p>
      <w:pPr>
        <w:autoSpaceDE w:val="0"/>
        <w:autoSpaceDN w:val="0"/>
        <w:adjustRightInd w:val="0"/>
        <w:spacing w:line="360" w:lineRule="auto"/>
        <w:rPr>
          <w:color w:val="auto"/>
          <w:highlight w:val="none"/>
        </w:rPr>
      </w:pPr>
      <w:r>
        <w:rPr>
          <w:color w:val="auto"/>
          <w:highlight w:val="none"/>
        </w:rPr>
        <w:t>5</w:t>
      </w:r>
      <w:r>
        <w:rPr>
          <w:rFonts w:hint="eastAsia"/>
          <w:color w:val="auto"/>
          <w:highlight w:val="none"/>
        </w:rPr>
        <w:t>.1.1 评审由采购人依法组建的磋商小组负责。</w:t>
      </w:r>
    </w:p>
    <w:p>
      <w:pPr>
        <w:autoSpaceDE w:val="0"/>
        <w:autoSpaceDN w:val="0"/>
        <w:adjustRightInd w:val="0"/>
        <w:spacing w:line="360" w:lineRule="auto"/>
        <w:rPr>
          <w:color w:val="auto"/>
          <w:highlight w:val="none"/>
        </w:rPr>
      </w:pPr>
      <w:r>
        <w:rPr>
          <w:rFonts w:hint="eastAsia"/>
          <w:color w:val="auto"/>
          <w:highlight w:val="none"/>
        </w:rPr>
        <w:t>5.1.2 磋商小组成员有下列情形之一的，应当回避：</w:t>
      </w:r>
    </w:p>
    <w:p>
      <w:pPr>
        <w:autoSpaceDE w:val="0"/>
        <w:autoSpaceDN w:val="0"/>
        <w:adjustRightInd w:val="0"/>
        <w:spacing w:line="360" w:lineRule="auto"/>
        <w:rPr>
          <w:color w:val="auto"/>
          <w:highlight w:val="none"/>
        </w:rPr>
      </w:pPr>
      <w:r>
        <w:rPr>
          <w:rFonts w:hint="eastAsia"/>
          <w:color w:val="auto"/>
          <w:highlight w:val="none"/>
        </w:rPr>
        <w:t xml:space="preserve">    (1)采购人或供应商的主要负责人的近亲属；</w:t>
      </w:r>
    </w:p>
    <w:p>
      <w:pPr>
        <w:autoSpaceDE w:val="0"/>
        <w:autoSpaceDN w:val="0"/>
        <w:adjustRightInd w:val="0"/>
        <w:spacing w:line="360" w:lineRule="auto"/>
        <w:rPr>
          <w:color w:val="auto"/>
          <w:highlight w:val="none"/>
        </w:rPr>
      </w:pPr>
      <w:r>
        <w:rPr>
          <w:rFonts w:hint="eastAsia"/>
          <w:color w:val="auto"/>
          <w:highlight w:val="none"/>
        </w:rPr>
        <w:t xml:space="preserve">    (2)项目主管部门或者行政监督部门的人员；</w:t>
      </w:r>
    </w:p>
    <w:p>
      <w:pPr>
        <w:autoSpaceDE w:val="0"/>
        <w:autoSpaceDN w:val="0"/>
        <w:adjustRightInd w:val="0"/>
        <w:spacing w:line="360" w:lineRule="auto"/>
        <w:rPr>
          <w:color w:val="auto"/>
          <w:highlight w:val="none"/>
        </w:rPr>
      </w:pPr>
      <w:r>
        <w:rPr>
          <w:rFonts w:hint="eastAsia"/>
          <w:color w:val="auto"/>
          <w:highlight w:val="none"/>
        </w:rPr>
        <w:t xml:space="preserve">    (3)与供应商有经济利益关系，可能影响对磋商公正评审的；</w:t>
      </w:r>
    </w:p>
    <w:p>
      <w:pPr>
        <w:autoSpaceDE w:val="0"/>
        <w:autoSpaceDN w:val="0"/>
        <w:adjustRightInd w:val="0"/>
        <w:spacing w:line="360" w:lineRule="auto"/>
        <w:rPr>
          <w:color w:val="auto"/>
          <w:highlight w:val="none"/>
        </w:rPr>
      </w:pPr>
      <w:r>
        <w:rPr>
          <w:rFonts w:hint="eastAsia"/>
          <w:color w:val="auto"/>
          <w:highlight w:val="none"/>
        </w:rPr>
        <w:t xml:space="preserve">    (4)曾因在招标、评审以及其他与招标投标有关活动中从事违法行为而受过行政处罚或刑事处罚的。</w:t>
      </w:r>
    </w:p>
    <w:p>
      <w:pPr>
        <w:spacing w:before="156" w:beforeLines="50" w:after="156" w:afterLines="50"/>
        <w:rPr>
          <w:b/>
          <w:color w:val="auto"/>
          <w:highlight w:val="none"/>
        </w:rPr>
      </w:pPr>
      <w:r>
        <w:rPr>
          <w:b/>
          <w:color w:val="auto"/>
          <w:highlight w:val="none"/>
        </w:rPr>
        <w:t>5</w:t>
      </w:r>
      <w:r>
        <w:rPr>
          <w:rFonts w:hint="eastAsia"/>
          <w:b/>
          <w:color w:val="auto"/>
          <w:highlight w:val="none"/>
        </w:rPr>
        <w:t>.2 评审原则</w:t>
      </w:r>
    </w:p>
    <w:p>
      <w:pPr>
        <w:autoSpaceDE w:val="0"/>
        <w:autoSpaceDN w:val="0"/>
        <w:adjustRightInd w:val="0"/>
        <w:spacing w:line="360" w:lineRule="auto"/>
        <w:ind w:firstLine="480" w:firstLineChars="200"/>
        <w:rPr>
          <w:color w:val="auto"/>
          <w:highlight w:val="none"/>
        </w:rPr>
      </w:pPr>
      <w:r>
        <w:rPr>
          <w:color w:val="auto"/>
          <w:highlight w:val="none"/>
        </w:rPr>
        <w:t>5</w:t>
      </w:r>
      <w:r>
        <w:rPr>
          <w:rFonts w:hint="eastAsia"/>
          <w:color w:val="auto"/>
          <w:highlight w:val="none"/>
        </w:rPr>
        <w:t>.2.1 评审活动遵循公平、公正、科学和择优的原则。</w:t>
      </w:r>
    </w:p>
    <w:p>
      <w:pPr>
        <w:autoSpaceDE w:val="0"/>
        <w:autoSpaceDN w:val="0"/>
        <w:adjustRightInd w:val="0"/>
        <w:spacing w:line="360" w:lineRule="auto"/>
        <w:ind w:firstLine="480" w:firstLineChars="200"/>
        <w:rPr>
          <w:color w:val="auto"/>
          <w:szCs w:val="21"/>
          <w:highlight w:val="none"/>
        </w:rPr>
      </w:pPr>
      <w:r>
        <w:rPr>
          <w:color w:val="auto"/>
          <w:highlight w:val="none"/>
        </w:rPr>
        <w:t>5</w:t>
      </w:r>
      <w:r>
        <w:rPr>
          <w:rFonts w:hint="eastAsia"/>
          <w:color w:val="auto"/>
          <w:highlight w:val="none"/>
        </w:rPr>
        <w:t>.2.</w:t>
      </w:r>
      <w:r>
        <w:rPr>
          <w:color w:val="auto"/>
          <w:highlight w:val="none"/>
        </w:rPr>
        <w:t>2</w:t>
      </w:r>
      <w:r>
        <w:rPr>
          <w:rFonts w:hint="eastAsia"/>
          <w:color w:val="auto"/>
          <w:highlight w:val="none"/>
        </w:rPr>
        <w:t xml:space="preserve"> 在满足资格条件的供应商中</w:t>
      </w:r>
      <w:r>
        <w:rPr>
          <w:rFonts w:hint="eastAsia"/>
          <w:color w:val="auto"/>
          <w:szCs w:val="21"/>
          <w:highlight w:val="none"/>
        </w:rPr>
        <w:t>根据</w:t>
      </w:r>
      <w:r>
        <w:rPr>
          <w:rFonts w:hint="eastAsia"/>
          <w:color w:val="auto"/>
          <w:highlight w:val="none"/>
        </w:rPr>
        <w:t>综合得分由高到低排列次序，优先</w:t>
      </w:r>
      <w:r>
        <w:rPr>
          <w:rFonts w:hint="eastAsia"/>
          <w:color w:val="auto"/>
          <w:szCs w:val="21"/>
          <w:highlight w:val="none"/>
        </w:rPr>
        <w:t>选择综合评分最高的供应商。</w:t>
      </w:r>
    </w:p>
    <w:p>
      <w:pPr>
        <w:autoSpaceDE w:val="0"/>
        <w:autoSpaceDN w:val="0"/>
        <w:adjustRightInd w:val="0"/>
        <w:spacing w:line="360" w:lineRule="auto"/>
        <w:ind w:firstLine="480" w:firstLineChars="200"/>
        <w:rPr>
          <w:color w:val="auto"/>
          <w:highlight w:val="none"/>
        </w:rPr>
      </w:pPr>
      <w:r>
        <w:rPr>
          <w:color w:val="auto"/>
          <w:highlight w:val="none"/>
        </w:rPr>
        <w:t>5</w:t>
      </w:r>
      <w:r>
        <w:rPr>
          <w:rFonts w:hint="eastAsia"/>
          <w:color w:val="auto"/>
          <w:highlight w:val="none"/>
        </w:rPr>
        <w:t>.2.</w:t>
      </w:r>
      <w:r>
        <w:rPr>
          <w:color w:val="auto"/>
          <w:highlight w:val="none"/>
        </w:rPr>
        <w:t xml:space="preserve">3 </w:t>
      </w:r>
      <w:r>
        <w:rPr>
          <w:rFonts w:hint="eastAsia"/>
          <w:color w:val="auto"/>
          <w:highlight w:val="none"/>
        </w:rPr>
        <w:t>供应商须知前附表设定最高</w:t>
      </w:r>
      <w:r>
        <w:rPr>
          <w:rFonts w:hint="eastAsia"/>
          <w:color w:val="auto"/>
          <w:highlight w:val="none"/>
          <w:lang w:val="en-US" w:eastAsia="zh-CN"/>
        </w:rPr>
        <w:t>报价</w:t>
      </w:r>
      <w:r>
        <w:rPr>
          <w:rFonts w:hint="eastAsia"/>
          <w:color w:val="auto"/>
          <w:highlight w:val="none"/>
        </w:rPr>
        <w:t>限价的，超过最高</w:t>
      </w:r>
      <w:r>
        <w:rPr>
          <w:rFonts w:hint="eastAsia"/>
          <w:color w:val="auto"/>
          <w:highlight w:val="none"/>
          <w:lang w:val="en-US" w:eastAsia="zh-CN"/>
        </w:rPr>
        <w:t>报价</w:t>
      </w:r>
      <w:r>
        <w:rPr>
          <w:rFonts w:hint="eastAsia"/>
          <w:color w:val="auto"/>
          <w:highlight w:val="none"/>
        </w:rPr>
        <w:t>限价的</w:t>
      </w:r>
      <w:r>
        <w:rPr>
          <w:rFonts w:hint="eastAsia"/>
          <w:color w:val="auto"/>
          <w:highlight w:val="none"/>
          <w:lang w:val="en-US" w:eastAsia="zh-CN"/>
        </w:rPr>
        <w:t>供应商</w:t>
      </w:r>
      <w:r>
        <w:rPr>
          <w:rFonts w:hint="eastAsia"/>
          <w:color w:val="auto"/>
          <w:highlight w:val="none"/>
        </w:rPr>
        <w:t>不具备</w:t>
      </w:r>
      <w:r>
        <w:rPr>
          <w:rFonts w:hint="eastAsia"/>
          <w:color w:val="auto"/>
          <w:highlight w:val="none"/>
          <w:lang w:val="en-US" w:eastAsia="zh-CN"/>
        </w:rPr>
        <w:t>成交</w:t>
      </w:r>
      <w:r>
        <w:rPr>
          <w:rFonts w:hint="eastAsia"/>
          <w:color w:val="auto"/>
          <w:highlight w:val="none"/>
        </w:rPr>
        <w:t>资格。</w:t>
      </w:r>
    </w:p>
    <w:p>
      <w:pPr>
        <w:spacing w:before="156" w:beforeLines="50" w:after="156" w:afterLines="50"/>
        <w:rPr>
          <w:b/>
          <w:color w:val="auto"/>
          <w:highlight w:val="none"/>
        </w:rPr>
      </w:pPr>
      <w:r>
        <w:rPr>
          <w:b/>
          <w:color w:val="auto"/>
          <w:highlight w:val="none"/>
        </w:rPr>
        <w:t>5</w:t>
      </w:r>
      <w:r>
        <w:rPr>
          <w:rFonts w:hint="eastAsia"/>
          <w:b/>
          <w:color w:val="auto"/>
          <w:highlight w:val="none"/>
        </w:rPr>
        <w:t>.3 评审</w:t>
      </w:r>
    </w:p>
    <w:p>
      <w:pPr>
        <w:autoSpaceDE w:val="0"/>
        <w:autoSpaceDN w:val="0"/>
        <w:adjustRightInd w:val="0"/>
        <w:spacing w:line="360" w:lineRule="auto"/>
        <w:ind w:firstLine="480" w:firstLineChars="200"/>
        <w:rPr>
          <w:color w:val="auto"/>
          <w:highlight w:val="none"/>
        </w:rPr>
      </w:pPr>
      <w:r>
        <w:rPr>
          <w:rFonts w:hint="eastAsia"/>
          <w:color w:val="auto"/>
          <w:highlight w:val="none"/>
        </w:rPr>
        <w:t>磋商小组按照第五部分“评审标准及方法”规定的方法、评审因素、标准和程序对响应文件进行评审。</w:t>
      </w:r>
    </w:p>
    <w:p>
      <w:pPr>
        <w:spacing w:before="156" w:beforeLines="50" w:after="156" w:afterLines="50"/>
        <w:rPr>
          <w:b/>
          <w:color w:val="auto"/>
          <w:highlight w:val="none"/>
        </w:rPr>
      </w:pPr>
      <w:bookmarkStart w:id="33" w:name="_Toc19537"/>
      <w:bookmarkStart w:id="34" w:name="_Toc467851150"/>
      <w:bookmarkStart w:id="35" w:name="_Toc55483929"/>
      <w:bookmarkStart w:id="36" w:name="_Toc432068502"/>
      <w:r>
        <w:rPr>
          <w:rFonts w:cs="黑体"/>
          <w:color w:val="auto"/>
          <w:highlight w:val="none"/>
        </w:rPr>
        <w:t>6</w:t>
      </w:r>
      <w:r>
        <w:rPr>
          <w:rFonts w:hint="eastAsia" w:cs="黑体"/>
          <w:color w:val="auto"/>
          <w:highlight w:val="none"/>
        </w:rPr>
        <w:t>.</w:t>
      </w:r>
      <w:bookmarkEnd w:id="33"/>
      <w:bookmarkEnd w:id="34"/>
      <w:bookmarkEnd w:id="35"/>
      <w:bookmarkEnd w:id="36"/>
      <w:r>
        <w:rPr>
          <w:rFonts w:hint="eastAsia"/>
          <w:b/>
          <w:color w:val="auto"/>
          <w:highlight w:val="none"/>
        </w:rPr>
        <w:t>签订合同</w:t>
      </w:r>
    </w:p>
    <w:p>
      <w:pPr>
        <w:autoSpaceDE w:val="0"/>
        <w:autoSpaceDN w:val="0"/>
        <w:adjustRightInd w:val="0"/>
        <w:spacing w:line="360" w:lineRule="auto"/>
        <w:ind w:firstLine="480" w:firstLineChars="200"/>
        <w:rPr>
          <w:rFonts w:hint="eastAsia"/>
          <w:color w:val="auto"/>
          <w:highlight w:val="none"/>
        </w:rPr>
      </w:pPr>
      <w:r>
        <w:rPr>
          <w:color w:val="auto"/>
          <w:highlight w:val="none"/>
        </w:rPr>
        <w:t>6</w:t>
      </w:r>
      <w:r>
        <w:rPr>
          <w:rFonts w:hint="eastAsia"/>
          <w:color w:val="auto"/>
          <w:highlight w:val="none"/>
        </w:rPr>
        <w:t>.</w:t>
      </w:r>
      <w:r>
        <w:rPr>
          <w:color w:val="auto"/>
          <w:highlight w:val="none"/>
        </w:rPr>
        <w:t>3</w:t>
      </w:r>
      <w:r>
        <w:rPr>
          <w:rFonts w:hint="eastAsia"/>
          <w:color w:val="auto"/>
          <w:highlight w:val="none"/>
        </w:rPr>
        <w:t>.1 采购人和成交供应商应当在响应文件有效期内以及成交通知书发出之日起30日之内，根据磋商文件和成交供应商的响应文件订立书面合同。成交供应商无正当理由拒签合同的，采购人取消其</w:t>
      </w:r>
      <w:r>
        <w:rPr>
          <w:rFonts w:hint="eastAsia"/>
          <w:color w:val="auto"/>
          <w:highlight w:val="none"/>
          <w:lang w:val="en-US" w:eastAsia="zh-CN"/>
        </w:rPr>
        <w:t>成交</w:t>
      </w:r>
      <w:r>
        <w:rPr>
          <w:rFonts w:hint="eastAsia"/>
          <w:color w:val="auto"/>
          <w:highlight w:val="none"/>
        </w:rPr>
        <w:t>资格。</w:t>
      </w: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pageBreakBefore w:val="0"/>
        <w:widowControl/>
        <w:kinsoku/>
        <w:wordWrap/>
        <w:overflowPunct/>
        <w:topLinePunct w:val="0"/>
        <w:autoSpaceDE w:val="0"/>
        <w:autoSpaceDN w:val="0"/>
        <w:bidi w:val="0"/>
        <w:adjustRightInd w:val="0"/>
        <w:spacing w:line="400" w:lineRule="exact"/>
        <w:ind w:right="0" w:rightChars="0" w:firstLine="480" w:firstLineChars="200"/>
        <w:textAlignment w:val="auto"/>
        <w:rPr>
          <w:rFonts w:hint="eastAsia"/>
          <w:color w:val="auto"/>
          <w:highlight w:val="none"/>
        </w:rPr>
      </w:pPr>
    </w:p>
    <w:p>
      <w:pPr>
        <w:keepNext/>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1"/>
        <w:rPr>
          <w:rFonts w:ascii="方正小标宋简体" w:hAnsi="Times New Roman" w:eastAsia="方正小标宋简体" w:cs="Times New Roman"/>
          <w:bCs/>
          <w:color w:val="auto"/>
          <w:sz w:val="44"/>
          <w:szCs w:val="44"/>
          <w:highlight w:val="none"/>
        </w:rPr>
      </w:pPr>
      <w:r>
        <w:rPr>
          <w:rFonts w:hint="eastAsia" w:ascii="方正小标宋简体" w:hAnsi="Times New Roman" w:eastAsia="方正小标宋简体" w:cs="Times New Roman"/>
          <w:bCs/>
          <w:color w:val="auto"/>
          <w:sz w:val="44"/>
          <w:szCs w:val="44"/>
          <w:highlight w:val="none"/>
        </w:rPr>
        <w:t>第三部分   采购需求</w:t>
      </w:r>
    </w:p>
    <w:tbl>
      <w:tblPr>
        <w:tblStyle w:val="31"/>
        <w:tblpPr w:leftFromText="180" w:rightFromText="180" w:vertAnchor="text" w:horzAnchor="page" w:tblpX="1032" w:tblpY="11"/>
        <w:tblOverlap w:val="never"/>
        <w:tblW w:w="9877" w:type="dxa"/>
        <w:tblInd w:w="0" w:type="dxa"/>
        <w:tblLayout w:type="fixed"/>
        <w:tblCellMar>
          <w:top w:w="0" w:type="dxa"/>
          <w:left w:w="108" w:type="dxa"/>
          <w:bottom w:w="0" w:type="dxa"/>
          <w:right w:w="108" w:type="dxa"/>
        </w:tblCellMar>
      </w:tblPr>
      <w:tblGrid>
        <w:gridCol w:w="2737"/>
        <w:gridCol w:w="7140"/>
      </w:tblGrid>
      <w:tr>
        <w:tblPrEx>
          <w:tblLayout w:type="fixed"/>
        </w:tblPrEx>
        <w:trPr>
          <w:trHeight w:val="605" w:hRule="atLeast"/>
        </w:trPr>
        <w:tc>
          <w:tcPr>
            <w:tcW w:w="2737" w:type="dxa"/>
            <w:tcBorders>
              <w:top w:val="single" w:color="auto" w:sz="6" w:space="0"/>
              <w:left w:val="single" w:color="auto" w:sz="6" w:space="0"/>
              <w:bottom w:val="single" w:color="auto" w:sz="6" w:space="0"/>
              <w:right w:val="single" w:color="auto" w:sz="6" w:space="0"/>
            </w:tcBorders>
            <w:vAlign w:val="center"/>
          </w:tcPr>
          <w:p>
            <w:pPr>
              <w:keepNext/>
              <w:keepLines/>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rightChars="0"/>
              <w:jc w:val="center"/>
              <w:textAlignment w:val="auto"/>
              <w:rPr>
                <w:rFonts w:hint="default" w:cs="仿宋_GB2312"/>
                <w:color w:val="auto"/>
                <w:highlight w:val="none"/>
                <w:lang w:val="zh-CN"/>
              </w:rPr>
            </w:pPr>
            <w:r>
              <w:rPr>
                <w:rFonts w:hint="eastAsia" w:cs="仿宋_GB2312"/>
                <w:color w:val="auto"/>
                <w:highlight w:val="none"/>
                <w:lang w:val="zh-CN"/>
              </w:rPr>
              <w:t>采购项目名称</w:t>
            </w:r>
          </w:p>
        </w:tc>
        <w:tc>
          <w:tcPr>
            <w:tcW w:w="7140" w:type="dxa"/>
            <w:tcBorders>
              <w:top w:val="single" w:color="auto" w:sz="6" w:space="0"/>
              <w:left w:val="single" w:color="auto" w:sz="6" w:space="0"/>
              <w:bottom w:val="single" w:color="auto" w:sz="6" w:space="0"/>
              <w:right w:val="single" w:color="auto" w:sz="6" w:space="0"/>
            </w:tcBorders>
            <w:vAlign w:val="center"/>
          </w:tcPr>
          <w:p>
            <w:pPr>
              <w:keepNext/>
              <w:keepLines/>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rightChars="0"/>
              <w:jc w:val="center"/>
              <w:textAlignment w:val="auto"/>
              <w:rPr>
                <w:rFonts w:hint="default" w:cs="仿宋_GB2312"/>
                <w:color w:val="auto"/>
                <w:sz w:val="28"/>
                <w:szCs w:val="28"/>
                <w:highlight w:val="none"/>
                <w:lang w:val="zh-CN"/>
              </w:rPr>
            </w:pPr>
            <w:r>
              <w:rPr>
                <w:rFonts w:hint="eastAsia" w:cs="仿宋_GB2312"/>
                <w:color w:val="auto"/>
                <w:highlight w:val="none"/>
                <w:lang w:val="en-US" w:eastAsia="zh-CN"/>
              </w:rPr>
              <w:t>广西壮族自治区农村信用社联合社人才发展战略规划项目</w:t>
            </w:r>
          </w:p>
        </w:tc>
      </w:tr>
      <w:tr>
        <w:tblPrEx>
          <w:tblLayout w:type="fixed"/>
        </w:tblPrEx>
        <w:trPr>
          <w:trHeight w:val="919" w:hRule="atLeast"/>
        </w:trPr>
        <w:tc>
          <w:tcPr>
            <w:tcW w:w="9877" w:type="dxa"/>
            <w:gridSpan w:val="2"/>
            <w:tcBorders>
              <w:top w:val="single" w:color="auto" w:sz="6" w:space="0"/>
              <w:left w:val="single" w:color="auto" w:sz="6" w:space="0"/>
              <w:bottom w:val="single" w:color="auto" w:sz="6" w:space="0"/>
              <w:right w:val="single" w:color="auto" w:sz="6" w:space="0"/>
            </w:tcBorders>
          </w:tcPr>
          <w:p>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leftChars="0" w:right="0" w:rightChars="0"/>
              <w:jc w:val="left"/>
              <w:textAlignment w:val="auto"/>
              <w:outlineLvl w:val="9"/>
              <w:rPr>
                <w:rFonts w:hint="default" w:ascii="黑体" w:hAnsi="黑体" w:eastAsia="黑体" w:cs="仿宋_GB2312"/>
                <w:b/>
                <w:color w:val="auto"/>
                <w:sz w:val="28"/>
                <w:szCs w:val="28"/>
                <w:highlight w:val="none"/>
                <w:lang w:val="zh-CN"/>
              </w:rPr>
            </w:pPr>
            <w:r>
              <w:rPr>
                <w:rFonts w:hint="eastAsia" w:ascii="黑体" w:hAnsi="黑体" w:eastAsia="黑体" w:cs="仿宋_GB2312"/>
                <w:b/>
                <w:color w:val="auto"/>
                <w:sz w:val="28"/>
                <w:szCs w:val="28"/>
                <w:highlight w:val="none"/>
                <w:lang w:val="zh-CN"/>
              </w:rPr>
              <w:t>服务内容：</w:t>
            </w:r>
          </w:p>
          <w:p>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leftChars="0" w:right="0" w:rightChars="0"/>
              <w:jc w:val="left"/>
              <w:textAlignment w:val="auto"/>
              <w:outlineLvl w:val="9"/>
              <w:rPr>
                <w:rFonts w:hint="default" w:cs="仿宋_GB2312"/>
                <w:color w:val="auto"/>
                <w:highlight w:val="none"/>
                <w:lang w:val="en-US" w:eastAsia="zh-CN"/>
              </w:rPr>
            </w:pPr>
            <w:r>
              <w:rPr>
                <w:rFonts w:hint="eastAsia" w:cs="仿宋_GB2312"/>
                <w:color w:val="auto"/>
                <w:highlight w:val="none"/>
                <w:lang w:val="en-US" w:eastAsia="zh-CN"/>
              </w:rPr>
              <w:t xml:space="preserve">    （一）</w:t>
            </w:r>
            <w:r>
              <w:rPr>
                <w:rFonts w:hint="default" w:cs="仿宋_GB2312"/>
                <w:color w:val="auto"/>
                <w:highlight w:val="none"/>
                <w:lang w:val="en-US" w:eastAsia="zh-CN"/>
              </w:rPr>
              <w:t>人才发展中长期规划</w:t>
            </w:r>
            <w:r>
              <w:rPr>
                <w:rFonts w:hint="eastAsia" w:cs="仿宋_GB2312"/>
                <w:color w:val="auto"/>
                <w:highlight w:val="none"/>
                <w:lang w:val="en-US" w:eastAsia="zh-CN"/>
              </w:rPr>
              <w:t>（2023-2027）</w:t>
            </w:r>
            <w:r>
              <w:rPr>
                <w:rFonts w:hint="default" w:cs="仿宋_GB2312"/>
                <w:color w:val="auto"/>
                <w:highlight w:val="none"/>
                <w:lang w:val="en-US" w:eastAsia="zh-CN"/>
              </w:rPr>
              <w:t>：包括未来</w:t>
            </w:r>
            <w:r>
              <w:rPr>
                <w:rFonts w:hint="eastAsia" w:cs="仿宋_GB2312"/>
                <w:color w:val="auto"/>
                <w:highlight w:val="none"/>
                <w:lang w:val="en-US" w:eastAsia="zh-CN"/>
              </w:rPr>
              <w:t>五</w:t>
            </w:r>
            <w:r>
              <w:rPr>
                <w:rFonts w:hint="default" w:cs="仿宋_GB2312"/>
                <w:color w:val="auto"/>
                <w:highlight w:val="none"/>
                <w:lang w:val="en-US" w:eastAsia="zh-CN"/>
              </w:rPr>
              <w:t>年人才发展整体规划，新员工培养规划，</w:t>
            </w:r>
            <w:r>
              <w:rPr>
                <w:rFonts w:hint="eastAsia" w:cs="仿宋_GB2312"/>
                <w:color w:val="auto"/>
                <w:highlight w:val="none"/>
                <w:lang w:val="en-US" w:eastAsia="zh-CN"/>
              </w:rPr>
              <w:t>人才</w:t>
            </w:r>
            <w:r>
              <w:rPr>
                <w:rFonts w:hint="default" w:cs="仿宋_GB2312"/>
                <w:color w:val="auto"/>
                <w:highlight w:val="none"/>
                <w:lang w:val="en-US" w:eastAsia="zh-CN"/>
              </w:rPr>
              <w:t>管理梯队建设规划</w:t>
            </w:r>
            <w:r>
              <w:rPr>
                <w:rFonts w:hint="eastAsia" w:cs="仿宋_GB2312"/>
                <w:color w:val="auto"/>
                <w:highlight w:val="none"/>
                <w:lang w:val="en-US" w:eastAsia="zh-CN"/>
              </w:rPr>
              <w:t>、共享人才机制</w:t>
            </w:r>
            <w:r>
              <w:rPr>
                <w:rFonts w:hint="default" w:cs="仿宋_GB2312"/>
                <w:color w:val="auto"/>
                <w:highlight w:val="none"/>
                <w:lang w:val="en-US" w:eastAsia="zh-CN"/>
              </w:rPr>
              <w:t>等，诊断当前人才发展管理现状，</w:t>
            </w:r>
            <w:r>
              <w:rPr>
                <w:rFonts w:hint="eastAsia" w:cs="仿宋_GB2312"/>
                <w:color w:val="auto"/>
                <w:highlight w:val="none"/>
                <w:lang w:val="en-US" w:eastAsia="zh-CN"/>
              </w:rPr>
              <w:t>做好人才盘点，</w:t>
            </w:r>
            <w:r>
              <w:rPr>
                <w:rFonts w:hint="default" w:cs="仿宋_GB2312"/>
                <w:color w:val="auto"/>
                <w:highlight w:val="none"/>
                <w:lang w:val="en-US" w:eastAsia="zh-CN"/>
              </w:rPr>
              <w:t>结合整体战略与业务发展诉求，以人才队伍建设为重点，统筹推进各类人才的引进、培养、开发、使用、</w:t>
            </w:r>
            <w:r>
              <w:rPr>
                <w:rFonts w:hint="eastAsia" w:cs="仿宋_GB2312"/>
                <w:color w:val="auto"/>
                <w:highlight w:val="none"/>
                <w:lang w:val="en-US" w:eastAsia="zh-CN"/>
              </w:rPr>
              <w:t>评价、</w:t>
            </w:r>
            <w:r>
              <w:rPr>
                <w:rFonts w:hint="default" w:cs="仿宋_GB2312"/>
                <w:color w:val="auto"/>
                <w:highlight w:val="none"/>
                <w:lang w:val="en-US" w:eastAsia="zh-CN"/>
              </w:rPr>
              <w:t>激励等工作，带动人力资源管理水平的整体提升。</w:t>
            </w:r>
          </w:p>
          <w:p>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leftChars="0" w:right="0" w:rightChars="0"/>
              <w:jc w:val="left"/>
              <w:textAlignment w:val="auto"/>
              <w:outlineLvl w:val="9"/>
              <w:rPr>
                <w:rFonts w:hint="default" w:cs="仿宋_GB2312"/>
                <w:color w:val="auto"/>
                <w:highlight w:val="none"/>
                <w:lang w:val="en-US" w:eastAsia="zh-CN"/>
              </w:rPr>
            </w:pPr>
            <w:r>
              <w:rPr>
                <w:rFonts w:hint="eastAsia" w:cs="仿宋_GB2312"/>
                <w:color w:val="auto"/>
                <w:highlight w:val="none"/>
                <w:lang w:val="en-US" w:eastAsia="zh-CN"/>
              </w:rPr>
              <w:t xml:space="preserve">    （二）教育</w:t>
            </w:r>
            <w:r>
              <w:rPr>
                <w:rFonts w:hint="default" w:cs="仿宋_GB2312"/>
                <w:color w:val="auto"/>
                <w:highlight w:val="none"/>
                <w:lang w:val="en-US" w:eastAsia="zh-CN"/>
              </w:rPr>
              <w:t>培训管理体系</w:t>
            </w:r>
            <w:r>
              <w:rPr>
                <w:rFonts w:hint="eastAsia" w:cs="仿宋_GB2312"/>
                <w:color w:val="auto"/>
                <w:highlight w:val="none"/>
                <w:lang w:val="en-US" w:eastAsia="zh-CN"/>
              </w:rPr>
              <w:t>中长期</w:t>
            </w:r>
            <w:r>
              <w:rPr>
                <w:rFonts w:hint="default" w:cs="仿宋_GB2312"/>
                <w:color w:val="auto"/>
                <w:highlight w:val="none"/>
                <w:lang w:val="en-US" w:eastAsia="zh-CN"/>
              </w:rPr>
              <w:t>规划：建设培训基地与设施，建立健全培训管理体系，规范培训组织、讲师</w:t>
            </w:r>
            <w:r>
              <w:rPr>
                <w:rFonts w:hint="eastAsia" w:cs="仿宋_GB2312"/>
                <w:color w:val="auto"/>
                <w:highlight w:val="none"/>
                <w:lang w:val="en-US" w:eastAsia="zh-CN"/>
              </w:rPr>
              <w:t>（内训师）</w:t>
            </w:r>
            <w:r>
              <w:rPr>
                <w:rFonts w:hint="default" w:cs="仿宋_GB2312"/>
                <w:color w:val="auto"/>
                <w:highlight w:val="none"/>
                <w:lang w:val="en-US" w:eastAsia="zh-CN"/>
              </w:rPr>
              <w:t>管理、课程管理、教学管理、预算管理等管理机制。</w:t>
            </w:r>
          </w:p>
          <w:p>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leftChars="0" w:right="0" w:rightChars="0"/>
              <w:jc w:val="left"/>
              <w:textAlignment w:val="auto"/>
              <w:outlineLvl w:val="9"/>
              <w:rPr>
                <w:rFonts w:hint="eastAsia" w:cs="仿宋_GB2312"/>
                <w:color w:val="auto"/>
                <w:highlight w:val="none"/>
                <w:lang w:val="en-US" w:eastAsia="zh-CN"/>
              </w:rPr>
            </w:pPr>
            <w:r>
              <w:rPr>
                <w:rFonts w:hint="eastAsia" w:cs="仿宋_GB2312"/>
                <w:color w:val="auto"/>
                <w:highlight w:val="none"/>
                <w:lang w:val="en-US" w:eastAsia="zh-CN"/>
              </w:rPr>
              <w:t xml:space="preserve">    （三）主要成果有：</w:t>
            </w:r>
          </w:p>
          <w:p>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480"/>
              <w:jc w:val="left"/>
              <w:textAlignment w:val="auto"/>
              <w:outlineLvl w:val="9"/>
              <w:rPr>
                <w:rFonts w:hint="eastAsia" w:cs="仿宋_GB2312"/>
                <w:color w:val="auto"/>
                <w:highlight w:val="none"/>
                <w:lang w:val="en-US" w:eastAsia="zh-CN"/>
              </w:rPr>
            </w:pPr>
            <w:r>
              <w:rPr>
                <w:rFonts w:hint="eastAsia" w:cs="仿宋_GB2312"/>
                <w:color w:val="auto"/>
                <w:highlight w:val="none"/>
                <w:lang w:val="en-US" w:eastAsia="zh-CN"/>
              </w:rPr>
              <w:t>1.人才中长期发展规划方面：</w:t>
            </w:r>
            <w:r>
              <w:rPr>
                <w:rFonts w:hint="default" w:cs="仿宋_GB2312"/>
                <w:color w:val="auto"/>
                <w:highlight w:val="none"/>
                <w:lang w:val="en-US" w:eastAsia="zh-CN"/>
              </w:rPr>
              <w:t>《广西农信人才发展中长期规划（2023-202</w:t>
            </w:r>
            <w:r>
              <w:rPr>
                <w:rFonts w:hint="eastAsia" w:cs="仿宋_GB2312"/>
                <w:color w:val="auto"/>
                <w:highlight w:val="none"/>
                <w:lang w:val="en-US" w:eastAsia="zh-CN"/>
              </w:rPr>
              <w:t>7</w:t>
            </w:r>
            <w:r>
              <w:rPr>
                <w:rFonts w:hint="default" w:cs="仿宋_GB2312"/>
                <w:color w:val="auto"/>
                <w:highlight w:val="none"/>
                <w:lang w:val="en-US" w:eastAsia="zh-CN"/>
              </w:rPr>
              <w:t>年）》《广西农信新员工培养</w:t>
            </w:r>
            <w:r>
              <w:rPr>
                <w:rFonts w:hint="eastAsia" w:cs="仿宋_GB2312"/>
                <w:color w:val="auto"/>
                <w:highlight w:val="none"/>
                <w:lang w:val="en-US" w:eastAsia="zh-CN"/>
              </w:rPr>
              <w:t>办法</w:t>
            </w:r>
            <w:r>
              <w:rPr>
                <w:rFonts w:hint="default" w:cs="仿宋_GB2312"/>
                <w:color w:val="auto"/>
                <w:highlight w:val="none"/>
                <w:lang w:val="en-US" w:eastAsia="zh-CN"/>
              </w:rPr>
              <w:t>》</w:t>
            </w:r>
            <w:r>
              <w:rPr>
                <w:rFonts w:hint="eastAsia" w:cs="仿宋_GB2312"/>
                <w:color w:val="auto"/>
                <w:highlight w:val="none"/>
                <w:lang w:val="en-US" w:eastAsia="zh-CN"/>
              </w:rPr>
              <w:t>《广西农信社干部教育培训管理办法》</w:t>
            </w:r>
            <w:r>
              <w:rPr>
                <w:rFonts w:hint="default" w:cs="仿宋_GB2312"/>
                <w:color w:val="auto"/>
                <w:highlight w:val="none"/>
                <w:lang w:val="en-US" w:eastAsia="zh-CN"/>
              </w:rPr>
              <w:t>《广西农信</w:t>
            </w:r>
            <w:r>
              <w:rPr>
                <w:rFonts w:hint="eastAsia" w:cs="仿宋_GB2312"/>
                <w:color w:val="auto"/>
                <w:highlight w:val="none"/>
                <w:lang w:val="en-US" w:eastAsia="zh-CN"/>
              </w:rPr>
              <w:t>人才</w:t>
            </w:r>
            <w:r>
              <w:rPr>
                <w:rFonts w:hint="default" w:cs="仿宋_GB2312"/>
                <w:color w:val="auto"/>
                <w:highlight w:val="none"/>
                <w:lang w:val="en-US" w:eastAsia="zh-CN"/>
              </w:rPr>
              <w:t>管理梯队建设规划</w:t>
            </w:r>
            <w:r>
              <w:rPr>
                <w:rFonts w:hint="eastAsia" w:cs="仿宋_GB2312"/>
                <w:color w:val="auto"/>
                <w:highlight w:val="none"/>
                <w:lang w:val="en-US" w:eastAsia="zh-CN"/>
              </w:rPr>
              <w:t>》《共享人才管理办法》、《广西农信社人才发展调研报告》等制度文件和实施方案以及调研报告。</w:t>
            </w:r>
          </w:p>
          <w:p>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480"/>
              <w:jc w:val="left"/>
              <w:textAlignment w:val="auto"/>
              <w:outlineLvl w:val="9"/>
              <w:rPr>
                <w:rFonts w:hint="eastAsia" w:cs="仿宋_GB2312"/>
                <w:color w:val="auto"/>
                <w:highlight w:val="none"/>
                <w:lang w:val="en-US" w:eastAsia="zh-CN"/>
              </w:rPr>
            </w:pPr>
            <w:r>
              <w:rPr>
                <w:rFonts w:hint="eastAsia" w:cs="仿宋_GB2312"/>
                <w:color w:val="auto"/>
                <w:highlight w:val="none"/>
                <w:lang w:val="en-US" w:eastAsia="zh-CN"/>
              </w:rPr>
              <w:t>2.培训管理体系中长期规划方面：《广西农信社教育培训中长期</w:t>
            </w:r>
            <w:r>
              <w:rPr>
                <w:rFonts w:hint="default" w:cs="仿宋_GB2312"/>
                <w:color w:val="auto"/>
                <w:highlight w:val="none"/>
                <w:lang w:val="en-US" w:eastAsia="zh-CN"/>
              </w:rPr>
              <w:t>规划</w:t>
            </w:r>
            <w:r>
              <w:rPr>
                <w:rFonts w:hint="eastAsia" w:cs="仿宋_GB2312"/>
                <w:color w:val="auto"/>
                <w:highlight w:val="none"/>
                <w:lang w:val="en-US" w:eastAsia="zh-CN"/>
              </w:rPr>
              <w:t xml:space="preserve">（2023-2027年）》《广西农信培训中心运营规划书（含培训基地建设规划）》《培训管理办法》《培训预算管理制度》《培训需求管理制度》《课程设计与开发管理制度》《培训组织管理制度》《培训讲师管理制度》、《广西农信社人才培养调研报告》等制度文件和实施方案以及调研报告。   </w:t>
            </w:r>
          </w:p>
          <w:p>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leftChars="0" w:right="0" w:rightChars="0"/>
              <w:jc w:val="left"/>
              <w:textAlignment w:val="auto"/>
              <w:outlineLvl w:val="9"/>
              <w:rPr>
                <w:rFonts w:hint="eastAsia" w:cs="仿宋_GB2312"/>
                <w:color w:val="auto"/>
                <w:highlight w:val="none"/>
                <w:lang w:val="en-US" w:eastAsia="zh-CN"/>
              </w:rPr>
            </w:pPr>
            <w:r>
              <w:rPr>
                <w:rFonts w:hint="eastAsia" w:cs="仿宋_GB2312"/>
                <w:color w:val="auto"/>
                <w:highlight w:val="none"/>
                <w:lang w:val="en-US" w:eastAsia="zh-CN"/>
              </w:rPr>
              <w:t xml:space="preserve">   （四）组织实施：供应商根据采购人人力资源发展战略规划的整体需要，配合采购人做好项目成果的落地实施，并要提供必要的跟踪、指导、辅导、宣贯、培训和成果文件修订，安排专门人员提供现场专业指导，使项目成果得到良好有效利用。</w:t>
            </w:r>
          </w:p>
          <w:p>
            <w:pPr>
              <w:keepNext w:val="0"/>
              <w:keepLines w:val="0"/>
              <w:pageBreakBefore w:val="0"/>
              <w:widowControl/>
              <w:suppressLineNumbers w:val="0"/>
              <w:kinsoku/>
              <w:wordWrap/>
              <w:overflowPunct/>
              <w:topLinePunct w:val="0"/>
              <w:autoSpaceDE/>
              <w:autoSpaceDN/>
              <w:bidi w:val="0"/>
              <w:spacing w:before="0" w:beforeAutospacing="0" w:after="0" w:afterAutospacing="0" w:line="340" w:lineRule="exact"/>
              <w:ind w:left="0" w:leftChars="0" w:right="0" w:rightChars="0" w:firstLine="480" w:firstLineChars="200"/>
              <w:jc w:val="left"/>
              <w:textAlignment w:val="auto"/>
              <w:outlineLvl w:val="9"/>
              <w:rPr>
                <w:rFonts w:hint="eastAsia" w:ascii="宋体" w:hAnsi="宋体" w:cs="Times New Roman"/>
                <w:color w:val="auto"/>
                <w:sz w:val="24"/>
                <w:highlight w:val="none"/>
              </w:rPr>
            </w:pPr>
            <w:r>
              <w:rPr>
                <w:rFonts w:hint="eastAsia" w:ascii="宋体" w:hAnsi="宋体" w:cs="Times New Roman"/>
                <w:color w:val="auto"/>
                <w:sz w:val="24"/>
                <w:highlight w:val="none"/>
              </w:rPr>
              <w:t>以上项目成果为核心成果文件，实质内容均应包括但不局限于此。根据实际需要并经双方协商一致，可能对上述成果形式、内容、名称做合理调整。</w:t>
            </w:r>
          </w:p>
          <w:p>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480"/>
              <w:jc w:val="left"/>
              <w:textAlignment w:val="auto"/>
              <w:outlineLvl w:val="9"/>
              <w:rPr>
                <w:rFonts w:hint="eastAsia" w:cs="仿宋_GB2312"/>
                <w:color w:val="auto"/>
                <w:highlight w:val="none"/>
                <w:lang w:val="en-US" w:eastAsia="zh-CN"/>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340" w:lineRule="exact"/>
              <w:ind w:left="0" w:leftChars="0" w:right="0" w:rightChars="0" w:firstLine="561" w:firstLineChars="200"/>
              <w:jc w:val="left"/>
              <w:textAlignment w:val="auto"/>
              <w:outlineLvl w:val="9"/>
              <w:rPr>
                <w:rFonts w:hint="default"/>
                <w:color w:val="auto"/>
                <w:highlight w:val="none"/>
              </w:rPr>
            </w:pPr>
            <w:r>
              <w:rPr>
                <w:rFonts w:hint="eastAsia" w:ascii="黑体" w:hAnsi="黑体" w:eastAsia="黑体" w:cs="仿宋_GB2312"/>
                <w:b/>
                <w:color w:val="auto"/>
                <w:sz w:val="28"/>
                <w:szCs w:val="28"/>
                <w:highlight w:val="none"/>
              </w:rPr>
              <w:t>服务期限：</w:t>
            </w:r>
            <w:r>
              <w:rPr>
                <w:rFonts w:hint="eastAsia" w:ascii="宋体" w:hAnsi="宋体" w:eastAsia="宋体" w:cs="仿宋_GB2312"/>
                <w:color w:val="auto"/>
                <w:sz w:val="24"/>
                <w:szCs w:val="24"/>
                <w:highlight w:val="none"/>
                <w:lang w:val="en-US" w:eastAsia="zh-CN" w:bidi="ar-SA"/>
              </w:rPr>
              <w:t>建设期约4个月，辅助落地期</w:t>
            </w:r>
            <w:r>
              <w:rPr>
                <w:rFonts w:hint="eastAsia" w:cs="仿宋_GB2312"/>
                <w:color w:val="auto"/>
                <w:sz w:val="24"/>
                <w:szCs w:val="24"/>
                <w:highlight w:val="none"/>
                <w:lang w:val="en-US" w:eastAsia="zh-CN" w:bidi="ar-SA"/>
              </w:rPr>
              <w:t>不少于</w:t>
            </w:r>
            <w:r>
              <w:rPr>
                <w:rFonts w:hint="eastAsia" w:ascii="宋体" w:hAnsi="宋体" w:eastAsia="宋体" w:cs="仿宋_GB2312"/>
                <w:color w:val="auto"/>
                <w:sz w:val="24"/>
                <w:szCs w:val="24"/>
                <w:highlight w:val="none"/>
                <w:lang w:val="en-US" w:eastAsia="zh-CN" w:bidi="ar-SA"/>
              </w:rPr>
              <w:t>3个月</w:t>
            </w:r>
            <w:r>
              <w:rPr>
                <w:rFonts w:hint="eastAsia" w:ascii="宋体" w:hAnsi="宋体" w:cs="仿宋_GB2312"/>
                <w:color w:val="auto"/>
                <w:sz w:val="24"/>
                <w:szCs w:val="24"/>
                <w:highlight w:val="none"/>
                <w:lang w:val="en-US" w:eastAsia="zh-CN" w:bidi="ar-SA"/>
              </w:rPr>
              <w:t>。</w:t>
            </w:r>
            <w:r>
              <w:rPr>
                <w:rFonts w:hint="eastAsia" w:ascii="宋体" w:hAnsi="宋体" w:cs="Times New Roman"/>
                <w:color w:val="auto"/>
                <w:sz w:val="24"/>
                <w:highlight w:val="none"/>
              </w:rPr>
              <w:t>项目组须每周向</w:t>
            </w:r>
            <w:r>
              <w:rPr>
                <w:rFonts w:hint="eastAsia" w:cs="Times New Roman"/>
                <w:color w:val="auto"/>
                <w:sz w:val="24"/>
                <w:highlight w:val="none"/>
                <w:lang w:val="en-US" w:eastAsia="zh-CN"/>
              </w:rPr>
              <w:t>采购</w:t>
            </w:r>
            <w:r>
              <w:rPr>
                <w:rFonts w:hint="eastAsia" w:ascii="宋体" w:hAnsi="宋体" w:cs="Times New Roman"/>
                <w:color w:val="auto"/>
                <w:sz w:val="24"/>
                <w:highlight w:val="none"/>
              </w:rPr>
              <w:t>人提供工作进展报告。</w:t>
            </w:r>
          </w:p>
        </w:tc>
      </w:tr>
      <w:tr>
        <w:tblPrEx>
          <w:tblLayout w:type="fixed"/>
          <w:tblCellMar>
            <w:top w:w="0" w:type="dxa"/>
            <w:left w:w="108" w:type="dxa"/>
            <w:bottom w:w="0" w:type="dxa"/>
            <w:right w:w="108" w:type="dxa"/>
          </w:tblCellMar>
        </w:tblPrEx>
        <w:trPr>
          <w:trHeight w:val="411" w:hRule="atLeast"/>
        </w:trPr>
        <w:tc>
          <w:tcPr>
            <w:tcW w:w="9877" w:type="dxa"/>
            <w:gridSpan w:val="2"/>
            <w:tcBorders>
              <w:top w:val="single" w:color="auto" w:sz="6" w:space="0"/>
              <w:left w:val="single" w:color="auto" w:sz="6" w:space="0"/>
              <w:bottom w:val="single" w:color="auto" w:sz="6" w:space="0"/>
              <w:right w:val="single" w:color="auto" w:sz="6" w:space="0"/>
            </w:tcBorders>
          </w:tcPr>
          <w:p>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rightChars="0"/>
              <w:jc w:val="left"/>
              <w:textAlignment w:val="auto"/>
              <w:rPr>
                <w:rFonts w:hint="default" w:ascii="黑体" w:hAnsi="黑体" w:eastAsia="黑体" w:cs="仿宋_GB2312"/>
                <w:b/>
                <w:color w:val="auto"/>
                <w:sz w:val="28"/>
                <w:szCs w:val="28"/>
                <w:highlight w:val="none"/>
                <w:lang w:val="zh-CN"/>
              </w:rPr>
            </w:pPr>
            <w:r>
              <w:rPr>
                <w:rFonts w:hint="eastAsia" w:ascii="黑体" w:hAnsi="黑体" w:eastAsia="黑体" w:cs="仿宋_GB2312"/>
                <w:b/>
                <w:color w:val="auto"/>
                <w:sz w:val="28"/>
                <w:szCs w:val="28"/>
                <w:highlight w:val="none"/>
                <w:lang w:val="zh-CN"/>
              </w:rPr>
              <w:t>服务要求：</w:t>
            </w:r>
          </w:p>
          <w:p>
            <w:pPr>
              <w:keepNext/>
              <w:keepLines/>
              <w:pageBreakBefore w:val="0"/>
              <w:widowControl/>
              <w:numPr>
                <w:ilvl w:val="0"/>
                <w:numId w:val="6"/>
              </w:numPr>
              <w:suppressLineNumbers w:val="0"/>
              <w:kinsoku/>
              <w:wordWrap/>
              <w:overflowPunct/>
              <w:topLinePunct w:val="0"/>
              <w:autoSpaceDE/>
              <w:autoSpaceDN/>
              <w:bidi w:val="0"/>
              <w:adjustRightInd w:val="0"/>
              <w:snapToGrid w:val="0"/>
              <w:spacing w:before="0" w:beforeAutospacing="0" w:after="0" w:afterAutospacing="0" w:line="340" w:lineRule="exact"/>
              <w:ind w:right="0" w:rightChars="0"/>
              <w:jc w:val="left"/>
              <w:textAlignment w:val="auto"/>
              <w:rPr>
                <w:rFonts w:hint="default" w:cs="Calibri"/>
                <w:bCs/>
                <w:color w:val="auto"/>
                <w:highlight w:val="none"/>
              </w:rPr>
            </w:pPr>
            <w:r>
              <w:rPr>
                <w:rFonts w:hint="eastAsia" w:cs="Calibri"/>
                <w:bCs/>
                <w:color w:val="auto"/>
                <w:highlight w:val="none"/>
              </w:rPr>
              <w:t>制作</w:t>
            </w:r>
            <w:r>
              <w:rPr>
                <w:rFonts w:hint="eastAsia" w:cs="Calibri"/>
                <w:bCs/>
                <w:color w:val="auto"/>
                <w:highlight w:val="none"/>
                <w:lang w:val="en-US" w:eastAsia="zh-CN"/>
              </w:rPr>
              <w:t>详细的项目实施计划，开展调研工作。</w:t>
            </w:r>
          </w:p>
          <w:p>
            <w:pPr>
              <w:keepNext/>
              <w:keepLines/>
              <w:pageBreakBefore w:val="0"/>
              <w:widowControl/>
              <w:numPr>
                <w:ilvl w:val="0"/>
                <w:numId w:val="6"/>
              </w:numPr>
              <w:suppressLineNumbers w:val="0"/>
              <w:kinsoku/>
              <w:wordWrap/>
              <w:overflowPunct/>
              <w:topLinePunct w:val="0"/>
              <w:autoSpaceDE/>
              <w:autoSpaceDN/>
              <w:bidi w:val="0"/>
              <w:adjustRightInd w:val="0"/>
              <w:snapToGrid w:val="0"/>
              <w:spacing w:before="0" w:beforeAutospacing="0" w:after="0" w:afterAutospacing="0" w:line="340" w:lineRule="exact"/>
              <w:ind w:right="0" w:rightChars="0"/>
              <w:jc w:val="left"/>
              <w:textAlignment w:val="auto"/>
              <w:rPr>
                <w:rFonts w:hint="default" w:cs="Calibri"/>
                <w:bCs/>
                <w:color w:val="auto"/>
                <w:highlight w:val="none"/>
              </w:rPr>
            </w:pPr>
            <w:r>
              <w:rPr>
                <w:rFonts w:hint="eastAsia" w:ascii="宋体" w:hAnsi="宋体"/>
                <w:color w:val="auto"/>
                <w:sz w:val="24"/>
                <w:highlight w:val="none"/>
              </w:rPr>
              <w:t>指定项目总体工作质量把控负责</w:t>
            </w:r>
            <w:r>
              <w:rPr>
                <w:rFonts w:hint="eastAsia"/>
                <w:color w:val="auto"/>
                <w:sz w:val="24"/>
                <w:highlight w:val="none"/>
                <w:lang w:val="en-US" w:eastAsia="zh-CN"/>
              </w:rPr>
              <w:t>人，</w:t>
            </w:r>
            <w:r>
              <w:rPr>
                <w:rFonts w:hint="eastAsia" w:cs="Calibri"/>
                <w:bCs/>
                <w:color w:val="auto"/>
                <w:highlight w:val="none"/>
                <w:lang w:val="en-US" w:eastAsia="zh-CN"/>
              </w:rPr>
              <w:t>成立</w:t>
            </w:r>
            <w:r>
              <w:rPr>
                <w:rFonts w:hint="eastAsia" w:cs="Calibri"/>
                <w:bCs/>
                <w:color w:val="auto"/>
                <w:highlight w:val="none"/>
              </w:rPr>
              <w:t>专属服务团队</w:t>
            </w:r>
            <w:r>
              <w:rPr>
                <w:rFonts w:hint="eastAsia" w:cs="Calibri"/>
                <w:bCs/>
                <w:color w:val="auto"/>
                <w:highlight w:val="none"/>
                <w:lang w:eastAsia="zh-CN"/>
              </w:rPr>
              <w:t>，</w:t>
            </w:r>
            <w:r>
              <w:rPr>
                <w:rFonts w:hint="eastAsia" w:cs="Calibri"/>
                <w:bCs/>
                <w:color w:val="auto"/>
                <w:highlight w:val="none"/>
                <w:lang w:val="en-US" w:eastAsia="zh-CN"/>
              </w:rPr>
              <w:t>明确</w:t>
            </w:r>
            <w:r>
              <w:rPr>
                <w:rFonts w:hint="eastAsia" w:cs="Calibri"/>
                <w:bCs/>
                <w:color w:val="auto"/>
                <w:highlight w:val="none"/>
              </w:rPr>
              <w:t>人员及联系方式等。</w:t>
            </w:r>
          </w:p>
          <w:p>
            <w:pPr>
              <w:keepNext/>
              <w:keepLines/>
              <w:pageBreakBefore w:val="0"/>
              <w:widowControl/>
              <w:numPr>
                <w:ilvl w:val="0"/>
                <w:numId w:val="6"/>
              </w:numPr>
              <w:suppressLineNumbers w:val="0"/>
              <w:kinsoku/>
              <w:wordWrap/>
              <w:overflowPunct/>
              <w:topLinePunct w:val="0"/>
              <w:autoSpaceDE/>
              <w:autoSpaceDN/>
              <w:bidi w:val="0"/>
              <w:adjustRightInd w:val="0"/>
              <w:snapToGrid w:val="0"/>
              <w:spacing w:before="0" w:beforeAutospacing="0" w:after="0" w:afterAutospacing="0" w:line="340" w:lineRule="exact"/>
              <w:ind w:right="0" w:rightChars="0"/>
              <w:jc w:val="left"/>
              <w:textAlignment w:val="auto"/>
              <w:rPr>
                <w:rFonts w:hint="default" w:cs="Calibri"/>
                <w:bCs/>
                <w:color w:val="auto"/>
                <w:highlight w:val="none"/>
              </w:rPr>
            </w:pPr>
            <w:r>
              <w:rPr>
                <w:rFonts w:hint="eastAsia"/>
                <w:bCs/>
                <w:color w:val="auto"/>
                <w:sz w:val="24"/>
                <w:highlight w:val="none"/>
                <w:lang w:val="en-US" w:eastAsia="zh-CN"/>
              </w:rPr>
              <w:t>每两周开展</w:t>
            </w:r>
            <w:r>
              <w:rPr>
                <w:rFonts w:hint="eastAsia" w:ascii="宋体" w:hAnsi="宋体"/>
                <w:bCs/>
                <w:color w:val="auto"/>
                <w:sz w:val="24"/>
                <w:highlight w:val="none"/>
              </w:rPr>
              <w:t>阶段性项目成果汇报会</w:t>
            </w:r>
            <w:r>
              <w:rPr>
                <w:rFonts w:hint="eastAsia" w:cs="Calibri"/>
                <w:bCs/>
                <w:color w:val="auto"/>
                <w:highlight w:val="none"/>
              </w:rPr>
              <w:t>。</w:t>
            </w:r>
          </w:p>
          <w:p>
            <w:pPr>
              <w:keepNext/>
              <w:keepLines/>
              <w:pageBreakBefore w:val="0"/>
              <w:widowControl/>
              <w:numPr>
                <w:ilvl w:val="0"/>
                <w:numId w:val="6"/>
              </w:numPr>
              <w:suppressLineNumbers w:val="0"/>
              <w:kinsoku/>
              <w:wordWrap/>
              <w:overflowPunct/>
              <w:topLinePunct w:val="0"/>
              <w:autoSpaceDE/>
              <w:autoSpaceDN/>
              <w:bidi w:val="0"/>
              <w:adjustRightInd w:val="0"/>
              <w:snapToGrid w:val="0"/>
              <w:spacing w:before="0" w:beforeAutospacing="0" w:after="0" w:afterAutospacing="0" w:line="340" w:lineRule="exact"/>
              <w:ind w:right="0" w:rightChars="0"/>
              <w:jc w:val="left"/>
              <w:textAlignment w:val="auto"/>
              <w:rPr>
                <w:rFonts w:hint="default" w:cs="Calibri"/>
                <w:bCs/>
                <w:color w:val="auto"/>
                <w:highlight w:val="none"/>
              </w:rPr>
            </w:pPr>
            <w:r>
              <w:rPr>
                <w:rFonts w:hint="eastAsia" w:ascii="宋体" w:hAnsi="宋体" w:cs="仿宋_GB2312"/>
                <w:color w:val="auto"/>
                <w:sz w:val="24"/>
                <w:highlight w:val="none"/>
              </w:rPr>
              <w:t>服务阶段工作成果提交及归属：</w:t>
            </w:r>
            <w:r>
              <w:rPr>
                <w:rFonts w:hint="eastAsia" w:ascii="宋体" w:hAnsi="宋体" w:cs="Times New Roman"/>
                <w:color w:val="auto"/>
                <w:sz w:val="24"/>
                <w:highlight w:val="none"/>
              </w:rPr>
              <w:t>所有成果报告均应提供中文编撰的纸质印刷物，还应提供没有加密的、</w:t>
            </w:r>
            <w:r>
              <w:rPr>
                <w:rFonts w:hint="eastAsia" w:cs="Times New Roman"/>
                <w:color w:val="auto"/>
                <w:sz w:val="24"/>
                <w:highlight w:val="none"/>
                <w:lang w:val="en-US" w:eastAsia="zh-CN"/>
              </w:rPr>
              <w:t>采购人</w:t>
            </w:r>
            <w:r>
              <w:rPr>
                <w:rFonts w:hint="eastAsia" w:ascii="宋体" w:hAnsi="宋体" w:cs="Times New Roman"/>
                <w:color w:val="auto"/>
                <w:sz w:val="24"/>
                <w:highlight w:val="none"/>
              </w:rPr>
              <w:t>可以修改编辑的电子版成果报告文件</w:t>
            </w:r>
            <w:r>
              <w:rPr>
                <w:rFonts w:hint="eastAsia" w:cs="Times New Roman"/>
                <w:color w:val="auto"/>
                <w:sz w:val="24"/>
                <w:highlight w:val="none"/>
                <w:lang w:eastAsia="zh-CN"/>
              </w:rPr>
              <w:t>。</w:t>
            </w:r>
          </w:p>
          <w:p>
            <w:pPr>
              <w:keepNext/>
              <w:keepLines/>
              <w:pageBreakBefore w:val="0"/>
              <w:widowControl/>
              <w:numPr>
                <w:ilvl w:val="0"/>
                <w:numId w:val="6"/>
              </w:numPr>
              <w:suppressLineNumbers w:val="0"/>
              <w:kinsoku/>
              <w:wordWrap/>
              <w:overflowPunct/>
              <w:topLinePunct w:val="0"/>
              <w:autoSpaceDE/>
              <w:autoSpaceDN/>
              <w:bidi w:val="0"/>
              <w:adjustRightInd w:val="0"/>
              <w:snapToGrid w:val="0"/>
              <w:spacing w:before="0" w:beforeAutospacing="0" w:after="0" w:afterAutospacing="0" w:line="340" w:lineRule="exact"/>
              <w:ind w:right="0" w:rightChars="0"/>
              <w:jc w:val="left"/>
              <w:textAlignment w:val="auto"/>
              <w:rPr>
                <w:rFonts w:hint="default" w:cs="Calibri"/>
                <w:bCs/>
                <w:color w:val="auto"/>
                <w:highlight w:val="none"/>
              </w:rPr>
            </w:pPr>
            <w:r>
              <w:rPr>
                <w:rFonts w:hint="eastAsia" w:cs="Calibri"/>
                <w:bCs/>
                <w:color w:val="auto"/>
                <w:highlight w:val="none"/>
                <w:lang w:val="en-US" w:eastAsia="zh-CN"/>
              </w:rPr>
              <w:t>项目落地实施阶段提供现场宣贯和培训，包括区联社本级及南宁、柳州、桂林、玉林、梧州、百色、河池、北海八个片区。按需提供远程指导。</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40" w:lineRule="exact"/>
              <w:ind w:left="0" w:right="0" w:rightChars="0"/>
              <w:jc w:val="left"/>
              <w:textAlignment w:val="auto"/>
              <w:rPr>
                <w:rFonts w:hint="eastAsia" w:ascii="宋体" w:hAnsi="宋体" w:cs="Times New Roman"/>
                <w:color w:val="auto"/>
                <w:sz w:val="24"/>
                <w:highlight w:val="none"/>
              </w:rPr>
            </w:pPr>
            <w:r>
              <w:rPr>
                <w:rFonts w:hint="eastAsia" w:cs="Times New Roman"/>
                <w:color w:val="auto"/>
                <w:sz w:val="24"/>
                <w:highlight w:val="none"/>
                <w:lang w:eastAsia="zh-CN"/>
              </w:rPr>
              <w:t>（</w:t>
            </w:r>
            <w:r>
              <w:rPr>
                <w:rFonts w:hint="eastAsia" w:cs="Times New Roman"/>
                <w:color w:val="auto"/>
                <w:sz w:val="24"/>
                <w:highlight w:val="none"/>
                <w:lang w:val="en-US" w:eastAsia="zh-CN"/>
              </w:rPr>
              <w:t>六</w:t>
            </w:r>
            <w:r>
              <w:rPr>
                <w:rFonts w:hint="eastAsia" w:cs="Times New Roman"/>
                <w:color w:val="auto"/>
                <w:sz w:val="24"/>
                <w:highlight w:val="none"/>
                <w:lang w:eastAsia="zh-CN"/>
              </w:rPr>
              <w:t>）</w:t>
            </w:r>
            <w:r>
              <w:rPr>
                <w:rFonts w:hint="eastAsia" w:ascii="宋体" w:hAnsi="宋体" w:cs="Times New Roman"/>
                <w:color w:val="auto"/>
                <w:sz w:val="24"/>
                <w:highlight w:val="none"/>
              </w:rPr>
              <w:t>实施方案落地后提交评估报告和提供制度调整。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40" w:lineRule="exact"/>
              <w:ind w:left="0" w:right="0" w:rightChars="0"/>
              <w:jc w:val="left"/>
              <w:textAlignment w:val="auto"/>
              <w:rPr>
                <w:rFonts w:hint="eastAsia" w:ascii="宋体" w:hAnsi="宋体" w:cs="Times New Roman"/>
                <w:color w:val="auto"/>
                <w:sz w:val="24"/>
                <w:highlight w:val="none"/>
              </w:rPr>
            </w:pPr>
          </w:p>
          <w:p>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rightChars="0"/>
              <w:jc w:val="left"/>
              <w:textAlignment w:val="auto"/>
              <w:rPr>
                <w:rFonts w:hint="default" w:ascii="黑体" w:hAnsi="黑体" w:eastAsia="黑体" w:cs="黑体"/>
                <w:b/>
                <w:color w:val="auto"/>
                <w:sz w:val="28"/>
                <w:szCs w:val="28"/>
                <w:highlight w:val="none"/>
                <w:lang w:val="zh-CN"/>
              </w:rPr>
            </w:pPr>
            <w:r>
              <w:rPr>
                <w:rFonts w:hint="eastAsia" w:ascii="黑体" w:hAnsi="黑体" w:eastAsia="黑体" w:cs="黑体"/>
                <w:b/>
                <w:color w:val="auto"/>
                <w:sz w:val="28"/>
                <w:szCs w:val="28"/>
                <w:highlight w:val="none"/>
                <w:lang w:val="zh-CN"/>
              </w:rPr>
              <w:t>其他可提供的增值服务：</w:t>
            </w:r>
          </w:p>
          <w:p>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rightChars="0"/>
              <w:jc w:val="left"/>
              <w:textAlignment w:val="auto"/>
              <w:rPr>
                <w:rFonts w:hint="default" w:cs="Calibri"/>
                <w:b/>
                <w:bCs/>
                <w:color w:val="auto"/>
                <w:highlight w:val="none"/>
              </w:rPr>
            </w:pPr>
            <w:r>
              <w:rPr>
                <w:rFonts w:hint="eastAsia" w:ascii="Times New Roman" w:hAnsi="仿宋" w:eastAsia="仿宋" w:cs="Times New Roman"/>
                <w:bCs/>
                <w:color w:val="auto"/>
                <w:sz w:val="32"/>
                <w:szCs w:val="32"/>
                <w:highlight w:val="none"/>
              </w:rPr>
              <w:t>如受政策变化、疫情、灾害等不可控的客观因素影响，可适当延长组织实施阶段的服务期限</w:t>
            </w:r>
            <w:r>
              <w:rPr>
                <w:rFonts w:hint="eastAsia" w:ascii="Times New Roman" w:hAnsi="仿宋" w:eastAsia="仿宋" w:cs="Times New Roman"/>
                <w:bCs/>
                <w:color w:val="auto"/>
                <w:sz w:val="32"/>
                <w:szCs w:val="32"/>
                <w:highlight w:val="none"/>
                <w:lang w:eastAsia="zh-CN"/>
              </w:rPr>
              <w:t>，</w:t>
            </w:r>
            <w:r>
              <w:rPr>
                <w:rFonts w:hint="eastAsia" w:ascii="Times New Roman" w:hAnsi="仿宋" w:eastAsia="仿宋" w:cs="Times New Roman"/>
                <w:bCs/>
                <w:color w:val="auto"/>
                <w:sz w:val="32"/>
                <w:szCs w:val="32"/>
                <w:highlight w:val="none"/>
                <w:lang w:val="en-US" w:eastAsia="zh-CN"/>
              </w:rPr>
              <w:t>采购人不再另行支付费用</w:t>
            </w:r>
            <w:r>
              <w:rPr>
                <w:rFonts w:hint="eastAsia" w:ascii="Times New Roman" w:hAnsi="仿宋" w:eastAsia="仿宋" w:cs="Times New Roman"/>
                <w:bCs/>
                <w:color w:val="auto"/>
                <w:sz w:val="32"/>
                <w:szCs w:val="32"/>
                <w:highlight w:val="none"/>
              </w:rPr>
              <w:t>。</w:t>
            </w:r>
          </w:p>
        </w:tc>
      </w:tr>
    </w:tbl>
    <w:p>
      <w:pPr>
        <w:pStyle w:val="12"/>
        <w:rPr>
          <w:color w:val="auto"/>
          <w:highlight w:val="none"/>
        </w:rPr>
      </w:pPr>
    </w:p>
    <w:p>
      <w:pPr>
        <w:keepNext/>
        <w:keepLines/>
        <w:autoSpaceDE w:val="0"/>
        <w:autoSpaceDN w:val="0"/>
        <w:adjustRightInd w:val="0"/>
        <w:snapToGrid w:val="0"/>
        <w:jc w:val="center"/>
        <w:textAlignment w:val="bottom"/>
        <w:rPr>
          <w:rFonts w:ascii="方正小标宋简体" w:hAnsi="Times New Roman" w:eastAsia="方正小标宋简体" w:cs="Times New Roman"/>
          <w:bCs/>
          <w:color w:val="auto"/>
          <w:sz w:val="44"/>
          <w:szCs w:val="44"/>
          <w:highlight w:val="none"/>
        </w:rPr>
      </w:pPr>
      <w:r>
        <w:rPr>
          <w:rFonts w:hint="eastAsia" w:ascii="方正小标宋简体" w:hAnsi="Times New Roman" w:eastAsia="方正小标宋简体" w:cs="Times New Roman"/>
          <w:bCs/>
          <w:color w:val="auto"/>
          <w:sz w:val="44"/>
          <w:szCs w:val="44"/>
          <w:highlight w:val="none"/>
        </w:rPr>
        <w:t>第四部分   合同样式及条款</w:t>
      </w:r>
    </w:p>
    <w:p>
      <w:pPr>
        <w:pStyle w:val="12"/>
        <w:jc w:val="center"/>
        <w:rPr>
          <w:rFonts w:eastAsia="方正小标宋简体"/>
          <w:color w:val="auto"/>
          <w:highlight w:val="none"/>
          <w:u w:val="single"/>
        </w:rPr>
      </w:pPr>
      <w:r>
        <w:rPr>
          <w:rFonts w:hint="eastAsia" w:eastAsia="方正小标宋简体"/>
          <w:color w:val="auto"/>
          <w:highlight w:val="none"/>
          <w:u w:val="single"/>
        </w:rPr>
        <w:t>（注：本合同样式仅供参考，签订合同时采购人与</w:t>
      </w:r>
      <w:r>
        <w:rPr>
          <w:rFonts w:hint="eastAsia" w:ascii="Times New Roman" w:hAnsi="Times New Roman" w:eastAsia="方正小标宋简体"/>
          <w:color w:val="auto"/>
          <w:highlight w:val="none"/>
          <w:u w:val="single"/>
        </w:rPr>
        <w:t>供应商</w:t>
      </w:r>
      <w:r>
        <w:rPr>
          <w:rFonts w:hint="eastAsia" w:eastAsia="方正小标宋简体"/>
          <w:color w:val="auto"/>
          <w:highlight w:val="none"/>
          <w:u w:val="single"/>
        </w:rPr>
        <w:t>根据</w:t>
      </w:r>
      <w:r>
        <w:rPr>
          <w:rFonts w:hint="eastAsia" w:eastAsia="方正小标宋简体"/>
          <w:color w:val="auto"/>
          <w:highlight w:val="none"/>
          <w:u w:val="single"/>
          <w:lang w:val="en-US" w:eastAsia="zh-CN"/>
        </w:rPr>
        <w:t>磋商</w:t>
      </w:r>
      <w:r>
        <w:rPr>
          <w:rFonts w:hint="eastAsia" w:eastAsia="方正小标宋简体"/>
          <w:color w:val="auto"/>
          <w:highlight w:val="none"/>
          <w:u w:val="single"/>
        </w:rPr>
        <w:t>情况适实调整。）</w:t>
      </w:r>
    </w:p>
    <w:p>
      <w:pPr>
        <w:spacing w:line="560" w:lineRule="exact"/>
        <w:rPr>
          <w:rFonts w:ascii="仿宋_GB2312" w:hAnsi="Times New Roman" w:eastAsia="仿宋_GB2312" w:cs="Times New Roman"/>
          <w:color w:val="auto"/>
          <w:sz w:val="36"/>
          <w:szCs w:val="36"/>
          <w:highlight w:val="none"/>
        </w:rPr>
      </w:pPr>
    </w:p>
    <w:p>
      <w:pPr>
        <w:spacing w:line="500" w:lineRule="exact"/>
        <w:rPr>
          <w:rFonts w:cs="仿宋_GB2312"/>
          <w:color w:val="auto"/>
          <w:szCs w:val="21"/>
          <w:highlight w:val="none"/>
        </w:rPr>
      </w:pPr>
    </w:p>
    <w:p>
      <w:pPr>
        <w:pStyle w:val="12"/>
        <w:rPr>
          <w:rFonts w:ascii="宋体" w:hAnsi="宋体" w:cs="仿宋_GB2312"/>
          <w:color w:val="auto"/>
          <w:szCs w:val="21"/>
          <w:highlight w:val="none"/>
        </w:rPr>
      </w:pPr>
      <w:r>
        <w:rPr>
          <w:rFonts w:hint="eastAsia" w:ascii="宋体" w:hAnsi="宋体" w:cs="仿宋_GB2312"/>
          <w:color w:val="auto"/>
          <w:szCs w:val="21"/>
          <w:highlight w:val="none"/>
        </w:rPr>
        <w:t xml:space="preserve">                                                                 合同编号：</w:t>
      </w:r>
    </w:p>
    <w:p>
      <w:pPr>
        <w:pStyle w:val="12"/>
        <w:rPr>
          <w:rFonts w:ascii="宋体" w:hAnsi="宋体" w:cs="仿宋_GB2312"/>
          <w:color w:val="auto"/>
          <w:szCs w:val="21"/>
          <w:highlight w:val="none"/>
        </w:rPr>
      </w:pPr>
    </w:p>
    <w:p>
      <w:pPr>
        <w:pStyle w:val="12"/>
        <w:rPr>
          <w:rFonts w:ascii="宋体" w:hAnsi="宋体" w:cs="仿宋_GB2312"/>
          <w:color w:val="auto"/>
          <w:szCs w:val="21"/>
          <w:highlight w:val="none"/>
        </w:rPr>
      </w:pPr>
    </w:p>
    <w:p>
      <w:pPr>
        <w:pStyle w:val="12"/>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人才发展战略规划咨询项目</w:t>
      </w:r>
      <w:r>
        <w:rPr>
          <w:rFonts w:hint="eastAsia" w:ascii="方正小标宋简体" w:hAnsi="方正小标宋简体" w:eastAsia="方正小标宋简体" w:cs="方正小标宋简体"/>
          <w:color w:val="auto"/>
          <w:sz w:val="44"/>
          <w:szCs w:val="44"/>
          <w:highlight w:val="none"/>
        </w:rPr>
        <w:t>合同</w:t>
      </w:r>
    </w:p>
    <w:p>
      <w:pPr>
        <w:pStyle w:val="12"/>
        <w:rPr>
          <w:rFonts w:ascii="宋体" w:hAnsi="宋体" w:cs="仿宋_GB2312"/>
          <w:color w:val="auto"/>
          <w:szCs w:val="21"/>
          <w:highlight w:val="none"/>
        </w:rPr>
      </w:pPr>
    </w:p>
    <w:p>
      <w:pPr>
        <w:pStyle w:val="12"/>
        <w:rPr>
          <w:rFonts w:ascii="宋体" w:hAnsi="宋体" w:cs="仿宋_GB2312"/>
          <w:color w:val="auto"/>
          <w:szCs w:val="21"/>
          <w:highlight w:val="none"/>
        </w:rPr>
      </w:pPr>
    </w:p>
    <w:p>
      <w:pPr>
        <w:spacing w:line="360" w:lineRule="exact"/>
        <w:rPr>
          <w:rFonts w:ascii="仿宋_GB2312" w:hAnsi="Times New Roman" w:eastAsia="仿宋_GB2312" w:cs="Times New Roman"/>
          <w:color w:val="auto"/>
          <w:highlight w:val="none"/>
        </w:rPr>
      </w:pPr>
    </w:p>
    <w:p>
      <w:pPr>
        <w:spacing w:line="560" w:lineRule="exact"/>
        <w:ind w:left="-29" w:leftChars="-12" w:firstLine="571" w:firstLineChars="204"/>
        <w:rPr>
          <w:rFonts w:ascii="黑体" w:hAnsi="Times New Roman" w:cs="Times New Roman"/>
          <w:color w:val="auto"/>
          <w:sz w:val="28"/>
          <w:szCs w:val="28"/>
          <w:highlight w:val="none"/>
        </w:rPr>
      </w:pPr>
      <w:r>
        <w:rPr>
          <w:rFonts w:hint="eastAsia" w:ascii="黑体" w:hAnsi="Times New Roman" w:cs="Times New Roman"/>
          <w:color w:val="auto"/>
          <w:sz w:val="28"/>
          <w:szCs w:val="28"/>
          <w:highlight w:val="none"/>
          <w:lang w:val="en-US" w:eastAsia="zh-CN"/>
        </w:rPr>
        <w:t>甲方（</w:t>
      </w:r>
      <w:r>
        <w:rPr>
          <w:rFonts w:hint="eastAsia" w:ascii="黑体" w:hAnsi="Times New Roman" w:cs="Times New Roman"/>
          <w:color w:val="auto"/>
          <w:sz w:val="28"/>
          <w:szCs w:val="28"/>
          <w:highlight w:val="none"/>
        </w:rPr>
        <w:t>委托人</w:t>
      </w:r>
      <w:r>
        <w:rPr>
          <w:rFonts w:hint="eastAsia" w:ascii="黑体" w:hAnsi="Times New Roman" w:cs="Times New Roman"/>
          <w:color w:val="auto"/>
          <w:sz w:val="28"/>
          <w:szCs w:val="28"/>
          <w:highlight w:val="none"/>
          <w:lang w:val="en-US" w:eastAsia="zh-CN"/>
        </w:rPr>
        <w:t>）</w:t>
      </w:r>
      <w:r>
        <w:rPr>
          <w:rFonts w:hint="eastAsia" w:ascii="黑体" w:hAnsi="Times New Roman" w:cs="Times New Roman"/>
          <w:color w:val="auto"/>
          <w:sz w:val="28"/>
          <w:szCs w:val="28"/>
          <w:highlight w:val="none"/>
        </w:rPr>
        <w:t xml:space="preserve">： </w:t>
      </w:r>
    </w:p>
    <w:p>
      <w:pPr>
        <w:spacing w:line="560" w:lineRule="exact"/>
        <w:ind w:left="-29" w:leftChars="-12" w:firstLine="571" w:firstLineChars="204"/>
        <w:rPr>
          <w:rFonts w:ascii="黑体" w:hAnsi="Times New Roman" w:cs="Times New Roman"/>
          <w:color w:val="auto"/>
          <w:sz w:val="28"/>
          <w:szCs w:val="28"/>
          <w:highlight w:val="none"/>
        </w:rPr>
      </w:pPr>
      <w:r>
        <w:rPr>
          <w:rFonts w:hint="eastAsia" w:ascii="黑体" w:hAnsi="Times New Roman" w:cs="Times New Roman"/>
          <w:color w:val="auto"/>
          <w:sz w:val="28"/>
          <w:szCs w:val="28"/>
          <w:highlight w:val="none"/>
        </w:rPr>
        <w:t>法定代表人（或</w:t>
      </w:r>
      <w:r>
        <w:rPr>
          <w:rFonts w:hint="eastAsia" w:ascii="黑体" w:hAnsi="Times New Roman" w:cs="Times New Roman"/>
          <w:color w:val="auto"/>
          <w:sz w:val="28"/>
          <w:szCs w:val="28"/>
          <w:highlight w:val="none"/>
          <w:lang w:val="en-US" w:eastAsia="zh-CN"/>
        </w:rPr>
        <w:t>授权代理人</w:t>
      </w:r>
      <w:r>
        <w:rPr>
          <w:rFonts w:hint="eastAsia" w:ascii="黑体" w:hAnsi="Times New Roman" w:cs="Times New Roman"/>
          <w:color w:val="auto"/>
          <w:sz w:val="28"/>
          <w:szCs w:val="28"/>
          <w:highlight w:val="none"/>
        </w:rPr>
        <w:t>）：</w:t>
      </w:r>
    </w:p>
    <w:p>
      <w:pPr>
        <w:spacing w:line="560" w:lineRule="exact"/>
        <w:ind w:left="-29" w:leftChars="-12" w:firstLine="571" w:firstLineChars="204"/>
        <w:rPr>
          <w:rFonts w:ascii="黑体" w:hAnsi="Times New Roman" w:cs="Times New Roman"/>
          <w:color w:val="auto"/>
          <w:sz w:val="28"/>
          <w:szCs w:val="28"/>
          <w:highlight w:val="none"/>
        </w:rPr>
      </w:pPr>
      <w:r>
        <w:rPr>
          <w:rFonts w:hint="eastAsia" w:ascii="黑体" w:hAnsi="Times New Roman" w:cs="Times New Roman"/>
          <w:color w:val="auto"/>
          <w:sz w:val="28"/>
          <w:szCs w:val="28"/>
          <w:highlight w:val="none"/>
        </w:rPr>
        <w:t xml:space="preserve">地址： </w:t>
      </w:r>
    </w:p>
    <w:p>
      <w:pPr>
        <w:spacing w:line="560" w:lineRule="exact"/>
        <w:ind w:left="-29" w:leftChars="-12" w:firstLine="571" w:firstLineChars="204"/>
        <w:rPr>
          <w:rFonts w:ascii="黑体" w:hAnsi="Times New Roman" w:cs="Times New Roman"/>
          <w:color w:val="auto"/>
          <w:sz w:val="28"/>
          <w:szCs w:val="28"/>
          <w:highlight w:val="none"/>
        </w:rPr>
      </w:pPr>
      <w:r>
        <w:rPr>
          <w:rFonts w:hint="eastAsia" w:ascii="黑体" w:hAnsi="Times New Roman" w:cs="Times New Roman"/>
          <w:color w:val="auto"/>
          <w:sz w:val="28"/>
          <w:szCs w:val="28"/>
          <w:highlight w:val="none"/>
        </w:rPr>
        <w:t>联系人：</w:t>
      </w:r>
    </w:p>
    <w:p>
      <w:pPr>
        <w:spacing w:line="560" w:lineRule="exact"/>
        <w:ind w:left="-29" w:leftChars="-12" w:firstLine="571" w:firstLineChars="204"/>
        <w:rPr>
          <w:rFonts w:ascii="黑体" w:hAnsi="Times New Roman" w:cs="Times New Roman"/>
          <w:b/>
          <w:bCs/>
          <w:color w:val="auto"/>
          <w:sz w:val="28"/>
          <w:szCs w:val="28"/>
          <w:highlight w:val="none"/>
        </w:rPr>
      </w:pPr>
      <w:r>
        <w:rPr>
          <w:rFonts w:hint="eastAsia" w:ascii="黑体" w:hAnsi="Times New Roman" w:cs="Times New Roman"/>
          <w:color w:val="auto"/>
          <w:sz w:val="28"/>
          <w:szCs w:val="28"/>
          <w:highlight w:val="none"/>
        </w:rPr>
        <w:t>联系方式：</w:t>
      </w:r>
    </w:p>
    <w:p>
      <w:pPr>
        <w:spacing w:line="560" w:lineRule="exact"/>
        <w:ind w:left="-29" w:leftChars="-12" w:firstLine="571" w:firstLineChars="204"/>
        <w:rPr>
          <w:rFonts w:ascii="仿宋_GB2312" w:hAnsi="Times New Roman" w:cs="Times New Roman"/>
          <w:color w:val="auto"/>
          <w:sz w:val="28"/>
          <w:szCs w:val="28"/>
          <w:highlight w:val="none"/>
        </w:rPr>
      </w:pPr>
    </w:p>
    <w:p>
      <w:pPr>
        <w:spacing w:line="560" w:lineRule="exact"/>
        <w:ind w:left="-29" w:leftChars="-12" w:firstLine="571" w:firstLineChars="204"/>
        <w:rPr>
          <w:rFonts w:ascii="仿宋_GB2312" w:hAnsi="Times New Roman" w:cs="Times New Roman"/>
          <w:color w:val="auto"/>
          <w:sz w:val="28"/>
          <w:szCs w:val="28"/>
          <w:highlight w:val="none"/>
        </w:rPr>
      </w:pPr>
    </w:p>
    <w:p>
      <w:pPr>
        <w:spacing w:line="560" w:lineRule="exact"/>
        <w:ind w:left="-29" w:leftChars="-12" w:firstLine="571" w:firstLineChars="204"/>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lang w:val="en-US" w:eastAsia="zh-CN"/>
        </w:rPr>
        <w:t>乙方（受托人）</w:t>
      </w:r>
      <w:r>
        <w:rPr>
          <w:rFonts w:hint="eastAsia" w:ascii="Times New Roman" w:hAnsi="Times New Roman" w:cs="Times New Roman"/>
          <w:color w:val="auto"/>
          <w:sz w:val="28"/>
          <w:szCs w:val="28"/>
          <w:highlight w:val="none"/>
        </w:rPr>
        <w:t>：</w:t>
      </w:r>
      <w:r>
        <w:rPr>
          <w:rFonts w:hint="eastAsia" w:ascii="仿宋_GB2312" w:hAnsi="Times New Roman" w:cs="Times New Roman"/>
          <w:color w:val="auto"/>
          <w:sz w:val="28"/>
          <w:szCs w:val="28"/>
          <w:highlight w:val="none"/>
        </w:rPr>
        <w:t xml:space="preserve">   </w:t>
      </w:r>
    </w:p>
    <w:p>
      <w:pPr>
        <w:spacing w:line="560" w:lineRule="exact"/>
        <w:ind w:left="-29" w:leftChars="-12" w:firstLine="571" w:firstLineChars="204"/>
        <w:rPr>
          <w:rFonts w:ascii="黑体" w:hAnsi="Times New Roman" w:cs="Times New Roman"/>
          <w:color w:val="auto"/>
          <w:sz w:val="28"/>
          <w:szCs w:val="28"/>
          <w:highlight w:val="none"/>
        </w:rPr>
      </w:pPr>
      <w:r>
        <w:rPr>
          <w:rFonts w:hint="eastAsia" w:ascii="黑体" w:hAnsi="Times New Roman" w:cs="Times New Roman"/>
          <w:color w:val="auto"/>
          <w:sz w:val="28"/>
          <w:szCs w:val="28"/>
          <w:highlight w:val="none"/>
        </w:rPr>
        <w:t>法定代表人（或</w:t>
      </w:r>
      <w:r>
        <w:rPr>
          <w:rFonts w:hint="eastAsia" w:ascii="黑体" w:hAnsi="Times New Roman" w:cs="Times New Roman"/>
          <w:color w:val="auto"/>
          <w:sz w:val="28"/>
          <w:szCs w:val="28"/>
          <w:highlight w:val="none"/>
          <w:lang w:val="en-US" w:eastAsia="zh-CN"/>
        </w:rPr>
        <w:t>授权代理人</w:t>
      </w:r>
      <w:r>
        <w:rPr>
          <w:rFonts w:hint="eastAsia" w:ascii="黑体" w:hAnsi="Times New Roman" w:cs="Times New Roman"/>
          <w:color w:val="auto"/>
          <w:sz w:val="28"/>
          <w:szCs w:val="28"/>
          <w:highlight w:val="none"/>
        </w:rPr>
        <w:t>）：</w:t>
      </w:r>
    </w:p>
    <w:p>
      <w:pPr>
        <w:spacing w:line="560" w:lineRule="exact"/>
        <w:ind w:left="-29" w:leftChars="-12" w:firstLine="571" w:firstLineChars="204"/>
        <w:rPr>
          <w:rFonts w:ascii="仿宋_GB2312" w:hAnsi="Times New Roman" w:cs="Times New Roman"/>
          <w:color w:val="auto"/>
          <w:sz w:val="28"/>
          <w:szCs w:val="28"/>
          <w:highlight w:val="none"/>
        </w:rPr>
      </w:pPr>
      <w:r>
        <w:rPr>
          <w:rFonts w:hint="eastAsia" w:ascii="仿宋_GB2312" w:hAnsi="Times New Roman" w:cs="Times New Roman"/>
          <w:color w:val="auto"/>
          <w:sz w:val="28"/>
          <w:szCs w:val="28"/>
          <w:highlight w:val="none"/>
        </w:rPr>
        <w:t xml:space="preserve">地址： </w:t>
      </w:r>
    </w:p>
    <w:p>
      <w:pPr>
        <w:spacing w:line="560" w:lineRule="exact"/>
        <w:ind w:left="-29" w:leftChars="-12" w:firstLine="571" w:firstLineChars="204"/>
        <w:rPr>
          <w:rFonts w:ascii="仿宋_GB2312" w:hAnsi="Times New Roman" w:cs="Times New Roman"/>
          <w:color w:val="auto"/>
          <w:sz w:val="28"/>
          <w:szCs w:val="28"/>
          <w:highlight w:val="none"/>
        </w:rPr>
      </w:pPr>
      <w:r>
        <w:rPr>
          <w:rFonts w:hint="eastAsia" w:ascii="仿宋_GB2312" w:hAnsi="Times New Roman" w:cs="Times New Roman"/>
          <w:color w:val="auto"/>
          <w:sz w:val="28"/>
          <w:szCs w:val="28"/>
          <w:highlight w:val="none"/>
        </w:rPr>
        <w:t>联系人：</w:t>
      </w:r>
    </w:p>
    <w:p>
      <w:pPr>
        <w:spacing w:line="560" w:lineRule="exact"/>
        <w:ind w:left="-29" w:leftChars="-12" w:firstLine="571" w:firstLineChars="204"/>
        <w:rPr>
          <w:color w:val="auto"/>
          <w:highlight w:val="none"/>
        </w:rPr>
      </w:pPr>
      <w:r>
        <w:rPr>
          <w:rFonts w:hint="eastAsia" w:ascii="仿宋_GB2312" w:hAnsi="Times New Roman" w:cs="Times New Roman"/>
          <w:color w:val="auto"/>
          <w:sz w:val="28"/>
          <w:szCs w:val="28"/>
          <w:highlight w:val="none"/>
        </w:rPr>
        <w:t>联系方式：</w:t>
      </w:r>
    </w:p>
    <w:p>
      <w:pPr>
        <w:spacing w:line="440" w:lineRule="exact"/>
        <w:ind w:firstLine="480" w:firstLineChars="200"/>
        <w:rPr>
          <w:rFonts w:hint="eastAsia" w:ascii="宋体" w:hAnsi="宋体" w:cs="仿宋_GB2312"/>
          <w:color w:val="auto"/>
          <w:sz w:val="24"/>
          <w:highlight w:val="none"/>
        </w:rPr>
      </w:pPr>
    </w:p>
    <w:p>
      <w:pPr>
        <w:spacing w:line="440" w:lineRule="exact"/>
        <w:ind w:firstLine="640" w:firstLineChars="200"/>
        <w:rPr>
          <w:rFonts w:ascii="Times New Roman" w:hAnsi="Times New Roman" w:eastAsia="仿宋" w:cs="Times New Roman"/>
          <w:color w:val="auto"/>
          <w:sz w:val="32"/>
          <w:szCs w:val="32"/>
          <w:highlight w:val="none"/>
        </w:rPr>
      </w:pPr>
      <w:r>
        <w:rPr>
          <w:rFonts w:hint="default" w:ascii="Times New Roman" w:hAnsi="仿宋" w:eastAsia="仿宋" w:cs="Times New Roman"/>
          <w:color w:val="auto"/>
          <w:sz w:val="32"/>
          <w:szCs w:val="32"/>
          <w:highlight w:val="none"/>
        </w:rPr>
        <w:t>根据《中华人民共和国</w:t>
      </w:r>
      <w:r>
        <w:rPr>
          <w:rFonts w:hint="default" w:ascii="Times New Roman" w:hAnsi="仿宋" w:eastAsia="仿宋" w:cs="Times New Roman"/>
          <w:color w:val="auto"/>
          <w:sz w:val="32"/>
          <w:szCs w:val="32"/>
          <w:highlight w:val="none"/>
          <w:lang w:val="en-US" w:eastAsia="zh-CN"/>
        </w:rPr>
        <w:t>民法典</w:t>
      </w:r>
      <w:r>
        <w:rPr>
          <w:rFonts w:hint="default" w:ascii="Times New Roman" w:hAnsi="仿宋" w:eastAsia="仿宋" w:cs="Times New Roman"/>
          <w:color w:val="auto"/>
          <w:sz w:val="32"/>
          <w:szCs w:val="32"/>
          <w:highlight w:val="none"/>
        </w:rPr>
        <w:t>》等有关法律、行政法规，甲乙双方遵循平等、自愿、公平和诚实信用的原则订立本合同</w:t>
      </w:r>
      <w:r>
        <w:rPr>
          <w:rFonts w:hint="default" w:ascii="Times New Roman" w:hAnsi="仿宋" w:eastAsia="仿宋" w:cs="Times New Roman"/>
          <w:color w:val="auto"/>
          <w:sz w:val="32"/>
          <w:szCs w:val="32"/>
          <w:highlight w:val="none"/>
          <w:lang w:eastAsia="zh-CN"/>
        </w:rPr>
        <w:t>，</w:t>
      </w:r>
      <w:r>
        <w:rPr>
          <w:rFonts w:hint="default" w:ascii="Times New Roman" w:hAnsi="仿宋" w:eastAsia="仿宋" w:cs="Times New Roman"/>
          <w:color w:val="auto"/>
          <w:sz w:val="32"/>
          <w:szCs w:val="32"/>
          <w:highlight w:val="none"/>
        </w:rPr>
        <w:t>供双方共同遵照执行</w:t>
      </w:r>
      <w:r>
        <w:rPr>
          <w:rFonts w:hint="eastAsia" w:ascii="Times New Roman" w:hAnsi="仿宋" w:eastAsia="仿宋" w:cs="Times New Roman"/>
          <w:color w:val="auto"/>
          <w:sz w:val="32"/>
          <w:szCs w:val="32"/>
          <w:highlight w:val="none"/>
          <w:lang w:eastAsia="zh-CN"/>
        </w:rPr>
        <w:t>。</w:t>
      </w:r>
    </w:p>
    <w:p>
      <w:pPr>
        <w:pStyle w:val="16"/>
        <w:spacing w:line="540" w:lineRule="exact"/>
        <w:ind w:leftChars="103" w:firstLine="320" w:firstLineChars="100"/>
        <w:rPr>
          <w:rFonts w:ascii="Times New Roman" w:hAnsi="Times New Roman" w:eastAsia="仿宋"/>
          <w:color w:val="auto"/>
          <w:sz w:val="32"/>
          <w:szCs w:val="32"/>
          <w:highlight w:val="none"/>
        </w:rPr>
      </w:pPr>
      <w:r>
        <w:rPr>
          <w:rFonts w:hint="eastAsia" w:ascii="Times New Roman" w:hAnsi="仿宋" w:eastAsia="仿宋"/>
          <w:color w:val="auto"/>
          <w:sz w:val="32"/>
          <w:szCs w:val="32"/>
          <w:highlight w:val="none"/>
        </w:rPr>
        <w:t xml:space="preserve">第一条 </w:t>
      </w:r>
      <w:r>
        <w:rPr>
          <w:rFonts w:ascii="Times New Roman" w:hAnsi="仿宋" w:eastAsia="仿宋"/>
          <w:color w:val="auto"/>
          <w:sz w:val="32"/>
          <w:szCs w:val="32"/>
          <w:highlight w:val="none"/>
        </w:rPr>
        <w:t>咨询项目与内容</w:t>
      </w:r>
    </w:p>
    <w:p>
      <w:pPr>
        <w:snapToGrid w:val="0"/>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1.1</w:t>
      </w:r>
      <w:r>
        <w:rPr>
          <w:rFonts w:ascii="Times New Roman" w:hAnsi="仿宋" w:eastAsia="仿宋" w:cs="Times New Roman"/>
          <w:color w:val="auto"/>
          <w:sz w:val="32"/>
          <w:szCs w:val="32"/>
          <w:highlight w:val="none"/>
        </w:rPr>
        <w:t>项目名称：《广西农村信用社</w:t>
      </w:r>
      <w:r>
        <w:rPr>
          <w:rFonts w:hint="eastAsia" w:ascii="Times New Roman" w:hAnsi="仿宋" w:eastAsia="仿宋" w:cs="Times New Roman"/>
          <w:color w:val="auto"/>
          <w:sz w:val="32"/>
          <w:szCs w:val="32"/>
          <w:highlight w:val="none"/>
          <w:lang w:val="en-US" w:eastAsia="zh-CN"/>
        </w:rPr>
        <w:t>人才发展战略规划</w:t>
      </w:r>
      <w:r>
        <w:rPr>
          <w:rFonts w:ascii="Times New Roman" w:hAnsi="仿宋" w:eastAsia="仿宋" w:cs="Times New Roman"/>
          <w:color w:val="auto"/>
          <w:sz w:val="32"/>
          <w:szCs w:val="32"/>
          <w:highlight w:val="none"/>
        </w:rPr>
        <w:t>咨询项目》</w:t>
      </w:r>
    </w:p>
    <w:p>
      <w:pPr>
        <w:snapToGrid w:val="0"/>
        <w:spacing w:line="540" w:lineRule="exact"/>
        <w:ind w:firstLine="640" w:firstLineChars="200"/>
        <w:rPr>
          <w:rFonts w:ascii="Times New Roman" w:hAnsi="仿宋"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1.2 </w:t>
      </w:r>
      <w:r>
        <w:rPr>
          <w:rFonts w:ascii="Times New Roman" w:hAnsi="仿宋" w:eastAsia="仿宋" w:cs="Times New Roman"/>
          <w:color w:val="auto"/>
          <w:sz w:val="32"/>
          <w:szCs w:val="32"/>
          <w:highlight w:val="none"/>
        </w:rPr>
        <w:t>咨询服务内容：乙方受甲方委托，为甲方提供</w:t>
      </w:r>
      <w:r>
        <w:rPr>
          <w:rFonts w:hint="eastAsia" w:ascii="Times New Roman" w:hAnsi="仿宋" w:eastAsia="仿宋" w:cs="Times New Roman"/>
          <w:color w:val="auto"/>
          <w:sz w:val="32"/>
          <w:szCs w:val="32"/>
          <w:highlight w:val="none"/>
          <w:lang w:val="en-US" w:eastAsia="zh-CN"/>
        </w:rPr>
        <w:t>人才发展战略规划</w:t>
      </w:r>
      <w:r>
        <w:rPr>
          <w:rFonts w:ascii="Times New Roman" w:hAnsi="仿宋" w:eastAsia="仿宋" w:cs="Times New Roman"/>
          <w:color w:val="auto"/>
          <w:sz w:val="32"/>
          <w:szCs w:val="32"/>
          <w:highlight w:val="none"/>
        </w:rPr>
        <w:t>方面的咨询服务，具体项目范围、项目内容及项目成果等</w:t>
      </w:r>
      <w:r>
        <w:rPr>
          <w:rFonts w:hint="eastAsia" w:ascii="Times New Roman" w:hAnsi="仿宋" w:eastAsia="仿宋" w:cs="Times New Roman"/>
          <w:color w:val="auto"/>
          <w:sz w:val="32"/>
          <w:szCs w:val="32"/>
          <w:highlight w:val="none"/>
        </w:rPr>
        <w:t>,</w:t>
      </w:r>
      <w:r>
        <w:rPr>
          <w:rFonts w:ascii="Times New Roman" w:hAnsi="仿宋" w:eastAsia="仿宋" w:cs="Times New Roman"/>
          <w:color w:val="auto"/>
          <w:sz w:val="32"/>
          <w:szCs w:val="32"/>
          <w:highlight w:val="none"/>
        </w:rPr>
        <w:t>由双方</w:t>
      </w:r>
      <w:r>
        <w:rPr>
          <w:rFonts w:hint="eastAsia" w:ascii="Times New Roman" w:hAnsi="仿宋" w:eastAsia="仿宋" w:cs="Times New Roman"/>
          <w:color w:val="auto"/>
          <w:sz w:val="32"/>
          <w:szCs w:val="32"/>
          <w:highlight w:val="none"/>
        </w:rPr>
        <w:t>按</w:t>
      </w:r>
      <w:r>
        <w:rPr>
          <w:rFonts w:ascii="Times New Roman" w:hAnsi="仿宋" w:eastAsia="仿宋" w:cs="Times New Roman"/>
          <w:color w:val="auto"/>
          <w:sz w:val="32"/>
          <w:szCs w:val="32"/>
          <w:highlight w:val="none"/>
        </w:rPr>
        <w:t>照本项目</w:t>
      </w:r>
      <w:r>
        <w:rPr>
          <w:rFonts w:hint="eastAsia" w:ascii="Times New Roman" w:hAnsi="仿宋" w:eastAsia="仿宋" w:cs="Times New Roman"/>
          <w:color w:val="auto"/>
          <w:sz w:val="32"/>
          <w:szCs w:val="32"/>
          <w:highlight w:val="none"/>
          <w:lang w:val="en-US" w:eastAsia="zh-CN"/>
        </w:rPr>
        <w:t>采购</w:t>
      </w:r>
      <w:r>
        <w:rPr>
          <w:rFonts w:ascii="Times New Roman" w:hAnsi="仿宋" w:eastAsia="仿宋" w:cs="Times New Roman"/>
          <w:color w:val="auto"/>
          <w:sz w:val="32"/>
          <w:szCs w:val="32"/>
          <w:highlight w:val="none"/>
        </w:rPr>
        <w:t>文件项目需求</w:t>
      </w:r>
      <w:r>
        <w:rPr>
          <w:rFonts w:hint="eastAsia" w:ascii="Times New Roman" w:hAnsi="仿宋" w:eastAsia="仿宋" w:cs="Times New Roman"/>
          <w:color w:val="auto"/>
          <w:sz w:val="32"/>
          <w:szCs w:val="32"/>
          <w:highlight w:val="none"/>
        </w:rPr>
        <w:t>进行</w:t>
      </w:r>
      <w:r>
        <w:rPr>
          <w:rFonts w:ascii="Times New Roman" w:hAnsi="仿宋" w:eastAsia="仿宋" w:cs="Times New Roman"/>
          <w:color w:val="auto"/>
          <w:sz w:val="32"/>
          <w:szCs w:val="32"/>
          <w:highlight w:val="none"/>
        </w:rPr>
        <w:t>约定</w:t>
      </w:r>
      <w:r>
        <w:rPr>
          <w:rFonts w:hint="eastAsia" w:ascii="Times New Roman" w:hAnsi="仿宋" w:eastAsia="仿宋" w:cs="Times New Roman"/>
          <w:color w:val="auto"/>
          <w:sz w:val="32"/>
          <w:szCs w:val="32"/>
          <w:highlight w:val="none"/>
        </w:rPr>
        <w:t>（</w:t>
      </w:r>
      <w:r>
        <w:rPr>
          <w:rFonts w:ascii="Times New Roman" w:hAnsi="仿宋" w:eastAsia="仿宋" w:cs="Times New Roman"/>
          <w:color w:val="auto"/>
          <w:sz w:val="32"/>
          <w:szCs w:val="32"/>
          <w:highlight w:val="none"/>
        </w:rPr>
        <w:t>详见附件</w:t>
      </w:r>
      <w:r>
        <w:rPr>
          <w:rFonts w:ascii="Times New Roman" w:hAnsi="Times New Roman" w:eastAsia="仿宋" w:cs="Times New Roman"/>
          <w:color w:val="auto"/>
          <w:sz w:val="32"/>
          <w:szCs w:val="32"/>
          <w:highlight w:val="none"/>
        </w:rPr>
        <w:t>1</w:t>
      </w:r>
      <w:r>
        <w:rPr>
          <w:rFonts w:hint="eastAsia" w:ascii="Times New Roman" w:hAnsi="仿宋" w:eastAsia="仿宋" w:cs="Times New Roman"/>
          <w:color w:val="auto"/>
          <w:sz w:val="32"/>
          <w:szCs w:val="32"/>
          <w:highlight w:val="none"/>
        </w:rPr>
        <w:t>）</w:t>
      </w:r>
      <w:r>
        <w:rPr>
          <w:rFonts w:ascii="Times New Roman" w:hAnsi="仿宋" w:eastAsia="仿宋" w:cs="Times New Roman"/>
          <w:color w:val="auto"/>
          <w:sz w:val="32"/>
          <w:szCs w:val="32"/>
          <w:highlight w:val="none"/>
        </w:rPr>
        <w:t>。附件</w:t>
      </w:r>
      <w:r>
        <w:rPr>
          <w:rFonts w:hint="eastAsia" w:ascii="Times New Roman" w:hAnsi="仿宋" w:eastAsia="仿宋" w:cs="Times New Roman"/>
          <w:color w:val="auto"/>
          <w:sz w:val="32"/>
          <w:szCs w:val="32"/>
          <w:highlight w:val="none"/>
        </w:rPr>
        <w:t>1</w:t>
      </w:r>
      <w:r>
        <w:rPr>
          <w:rFonts w:ascii="Times New Roman" w:hAnsi="仿宋" w:eastAsia="仿宋" w:cs="Times New Roman"/>
          <w:color w:val="auto"/>
          <w:sz w:val="32"/>
          <w:szCs w:val="32"/>
          <w:highlight w:val="none"/>
        </w:rPr>
        <w:t>具体条款商定时，甲方有权根据实际需要，对服务</w:t>
      </w:r>
      <w:r>
        <w:rPr>
          <w:rFonts w:hint="eastAsia" w:ascii="Times New Roman" w:hAnsi="仿宋" w:eastAsia="仿宋" w:cs="Times New Roman"/>
          <w:color w:val="auto"/>
          <w:sz w:val="32"/>
          <w:szCs w:val="32"/>
          <w:highlight w:val="none"/>
        </w:rPr>
        <w:t>内容</w:t>
      </w:r>
      <w:r>
        <w:rPr>
          <w:rFonts w:ascii="Times New Roman" w:hAnsi="仿宋" w:eastAsia="仿宋" w:cs="Times New Roman"/>
          <w:color w:val="auto"/>
          <w:sz w:val="32"/>
          <w:szCs w:val="32"/>
          <w:highlight w:val="none"/>
        </w:rPr>
        <w:t>进行适当调整。</w:t>
      </w:r>
    </w:p>
    <w:p>
      <w:pPr>
        <w:snapToGrid w:val="0"/>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1.3 </w:t>
      </w:r>
      <w:r>
        <w:rPr>
          <w:rFonts w:ascii="Times New Roman" w:hAnsi="仿宋" w:eastAsia="仿宋" w:cs="Times New Roman"/>
          <w:color w:val="auto"/>
          <w:sz w:val="32"/>
          <w:szCs w:val="32"/>
          <w:highlight w:val="none"/>
        </w:rPr>
        <w:t>本项目协议书由以下文件构成：</w:t>
      </w:r>
    </w:p>
    <w:p>
      <w:pPr>
        <w:snapToGrid w:val="0"/>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本协议书</w:t>
      </w:r>
      <w:r>
        <w:rPr>
          <w:rFonts w:hint="eastAsia" w:ascii="Times New Roman" w:hAnsi="仿宋" w:eastAsia="仿宋" w:cs="Times New Roman"/>
          <w:color w:val="auto"/>
          <w:sz w:val="32"/>
          <w:szCs w:val="32"/>
          <w:highlight w:val="none"/>
        </w:rPr>
        <w:t>及附件1《项目范围、内容及成果》、</w:t>
      </w:r>
      <w:r>
        <w:rPr>
          <w:rFonts w:ascii="Times New Roman" w:hAnsi="仿宋" w:eastAsia="仿宋" w:cs="Times New Roman"/>
          <w:color w:val="auto"/>
          <w:sz w:val="32"/>
          <w:szCs w:val="32"/>
          <w:highlight w:val="none"/>
        </w:rPr>
        <w:t>附件</w:t>
      </w:r>
      <w:r>
        <w:rPr>
          <w:rFonts w:hint="eastAsia" w:ascii="Times New Roman" w:hAnsi="仿宋" w:eastAsia="仿宋" w:cs="Times New Roman"/>
          <w:color w:val="auto"/>
          <w:sz w:val="32"/>
          <w:szCs w:val="32"/>
          <w:highlight w:val="none"/>
        </w:rPr>
        <w:t>2</w:t>
      </w:r>
      <w:r>
        <w:rPr>
          <w:rFonts w:ascii="Times New Roman" w:hAnsi="仿宋" w:eastAsia="仿宋" w:cs="Times New Roman"/>
          <w:color w:val="auto"/>
          <w:sz w:val="32"/>
          <w:szCs w:val="32"/>
          <w:highlight w:val="none"/>
        </w:rPr>
        <w:t>《保密协议》</w:t>
      </w:r>
      <w:r>
        <w:rPr>
          <w:rFonts w:hint="eastAsia" w:ascii="Times New Roman" w:hAnsi="仿宋" w:eastAsia="仿宋" w:cs="Times New Roman"/>
          <w:color w:val="auto"/>
          <w:sz w:val="32"/>
          <w:szCs w:val="32"/>
          <w:highlight w:val="none"/>
        </w:rPr>
        <w:t>；与本项目</w:t>
      </w:r>
      <w:r>
        <w:rPr>
          <w:rFonts w:ascii="Times New Roman" w:hAnsi="仿宋" w:eastAsia="仿宋" w:cs="Times New Roman"/>
          <w:color w:val="auto"/>
          <w:sz w:val="32"/>
          <w:szCs w:val="32"/>
          <w:highlight w:val="none"/>
        </w:rPr>
        <w:t>有关</w:t>
      </w:r>
      <w:r>
        <w:rPr>
          <w:rFonts w:hint="eastAsia" w:ascii="Times New Roman" w:hAnsi="仿宋" w:eastAsia="仿宋" w:cs="Times New Roman"/>
          <w:color w:val="auto"/>
          <w:sz w:val="32"/>
          <w:szCs w:val="32"/>
          <w:highlight w:val="none"/>
        </w:rPr>
        <w:t>的</w:t>
      </w:r>
      <w:r>
        <w:rPr>
          <w:rFonts w:hint="eastAsia" w:ascii="Times New Roman" w:hAnsi="仿宋" w:eastAsia="仿宋" w:cs="Times New Roman"/>
          <w:color w:val="auto"/>
          <w:sz w:val="32"/>
          <w:szCs w:val="32"/>
          <w:highlight w:val="none"/>
          <w:lang w:val="en-US" w:eastAsia="zh-CN"/>
        </w:rPr>
        <w:t>采购</w:t>
      </w:r>
      <w:r>
        <w:rPr>
          <w:rFonts w:ascii="Times New Roman" w:hAnsi="仿宋" w:eastAsia="仿宋" w:cs="Times New Roman"/>
          <w:color w:val="auto"/>
          <w:sz w:val="32"/>
          <w:szCs w:val="32"/>
          <w:highlight w:val="none"/>
        </w:rPr>
        <w:t>文件</w:t>
      </w:r>
      <w:r>
        <w:rPr>
          <w:rFonts w:hint="eastAsia" w:ascii="Times New Roman" w:hAnsi="仿宋" w:eastAsia="仿宋" w:cs="Times New Roman"/>
          <w:color w:val="auto"/>
          <w:sz w:val="32"/>
          <w:szCs w:val="32"/>
          <w:highlight w:val="none"/>
        </w:rPr>
        <w:t>及经甲乙双方确认的有关本协议的其他文件。</w:t>
      </w:r>
    </w:p>
    <w:p>
      <w:pPr>
        <w:pStyle w:val="16"/>
        <w:spacing w:line="540" w:lineRule="exact"/>
        <w:ind w:leftChars="103" w:firstLine="480" w:firstLineChars="150"/>
        <w:rPr>
          <w:rFonts w:ascii="Times New Roman" w:hAnsi="Times New Roman" w:eastAsia="仿宋"/>
          <w:color w:val="auto"/>
          <w:sz w:val="32"/>
          <w:szCs w:val="32"/>
          <w:highlight w:val="none"/>
        </w:rPr>
      </w:pPr>
      <w:r>
        <w:rPr>
          <w:rFonts w:hint="eastAsia" w:ascii="Times New Roman" w:hAnsi="仿宋" w:eastAsia="仿宋"/>
          <w:color w:val="auto"/>
          <w:sz w:val="32"/>
          <w:szCs w:val="32"/>
          <w:highlight w:val="none"/>
        </w:rPr>
        <w:t xml:space="preserve">第二条 </w:t>
      </w:r>
      <w:r>
        <w:rPr>
          <w:rFonts w:ascii="Times New Roman" w:hAnsi="仿宋" w:eastAsia="仿宋"/>
          <w:color w:val="auto"/>
          <w:sz w:val="32"/>
          <w:szCs w:val="32"/>
          <w:highlight w:val="none"/>
        </w:rPr>
        <w:t>乙方项目组成员与履行期限</w:t>
      </w:r>
    </w:p>
    <w:p>
      <w:pPr>
        <w:spacing w:line="540" w:lineRule="exact"/>
        <w:ind w:firstLine="800" w:firstLineChars="25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2.1 </w:t>
      </w:r>
      <w:r>
        <w:rPr>
          <w:rFonts w:ascii="Times New Roman" w:hAnsi="仿宋" w:eastAsia="仿宋" w:cs="Times New Roman"/>
          <w:color w:val="auto"/>
          <w:sz w:val="32"/>
          <w:szCs w:val="32"/>
          <w:highlight w:val="none"/>
        </w:rPr>
        <w:t>乙方项目组成员构成：</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项目总监</w:t>
      </w:r>
      <w:r>
        <w:rPr>
          <w:rFonts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val="en-US" w:eastAsia="zh-CN"/>
        </w:rPr>
        <w:t xml:space="preserve"> </w:t>
      </w:r>
      <w:r>
        <w:rPr>
          <w:rFonts w:ascii="Times New Roman" w:hAnsi="Times New Roman" w:eastAsia="仿宋" w:cs="Times New Roman"/>
          <w:color w:val="auto"/>
          <w:sz w:val="32"/>
          <w:szCs w:val="32"/>
          <w:highlight w:val="none"/>
          <w:u w:val="single"/>
        </w:rPr>
        <w:t xml:space="preserve">  </w:t>
      </w:r>
      <w:r>
        <w:rPr>
          <w:rFonts w:ascii="Times New Roman" w:hAnsi="仿宋" w:eastAsia="仿宋" w:cs="Times New Roman"/>
          <w:color w:val="auto"/>
          <w:sz w:val="32"/>
          <w:szCs w:val="32"/>
          <w:highlight w:val="none"/>
        </w:rPr>
        <w:t>人：</w:t>
      </w:r>
      <w:r>
        <w:rPr>
          <w:rFonts w:ascii="Times New Roman" w:hAnsi="Times New Roman" w:eastAsia="仿宋" w:cs="Times New Roman"/>
          <w:color w:val="auto"/>
          <w:sz w:val="32"/>
          <w:szCs w:val="32"/>
          <w:highlight w:val="none"/>
          <w:u w:val="single"/>
        </w:rPr>
        <w:t xml:space="preserve">  </w:t>
      </w:r>
      <w:r>
        <w:rPr>
          <w:rFonts w:hint="eastAsia" w:ascii="Times New Roman" w:hAnsi="仿宋" w:eastAsia="仿宋" w:cs="Times New Roman"/>
          <w:color w:val="auto"/>
          <w:sz w:val="32"/>
          <w:szCs w:val="32"/>
          <w:highlight w:val="none"/>
          <w:u w:val="single"/>
          <w:lang w:val="en-US" w:eastAsia="zh-CN"/>
        </w:rPr>
        <w:t xml:space="preserve"> </w:t>
      </w: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 xml:space="preserve"> </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项目经理</w:t>
      </w:r>
      <w:r>
        <w:rPr>
          <w:rFonts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val="en-US" w:eastAsia="zh-CN"/>
        </w:rPr>
        <w:t xml:space="preserve"> </w:t>
      </w:r>
      <w:r>
        <w:rPr>
          <w:rFonts w:ascii="Times New Roman" w:hAnsi="Times New Roman" w:eastAsia="仿宋" w:cs="Times New Roman"/>
          <w:color w:val="auto"/>
          <w:sz w:val="32"/>
          <w:szCs w:val="32"/>
          <w:highlight w:val="none"/>
          <w:u w:val="single"/>
        </w:rPr>
        <w:t xml:space="preserve">  </w:t>
      </w:r>
      <w:r>
        <w:rPr>
          <w:rFonts w:ascii="Times New Roman" w:hAnsi="仿宋" w:eastAsia="仿宋" w:cs="Times New Roman"/>
          <w:color w:val="auto"/>
          <w:sz w:val="32"/>
          <w:szCs w:val="32"/>
          <w:highlight w:val="none"/>
        </w:rPr>
        <w:t>人：</w:t>
      </w:r>
      <w:r>
        <w:rPr>
          <w:rFonts w:ascii="Times New Roman" w:hAnsi="Times New Roman" w:eastAsia="仿宋" w:cs="Times New Roman"/>
          <w:color w:val="auto"/>
          <w:sz w:val="32"/>
          <w:szCs w:val="32"/>
          <w:highlight w:val="none"/>
          <w:u w:val="single"/>
        </w:rPr>
        <w:t xml:space="preserve">  </w:t>
      </w:r>
      <w:r>
        <w:rPr>
          <w:rFonts w:hint="eastAsia" w:ascii="Times New Roman" w:hAnsi="仿宋" w:eastAsia="仿宋" w:cs="Times New Roman"/>
          <w:color w:val="auto"/>
          <w:sz w:val="32"/>
          <w:szCs w:val="32"/>
          <w:highlight w:val="none"/>
          <w:u w:val="single"/>
          <w:lang w:val="en-US" w:eastAsia="zh-CN"/>
        </w:rPr>
        <w:t xml:space="preserve"> </w:t>
      </w:r>
      <w:r>
        <w:rPr>
          <w:rFonts w:ascii="Times New Roman" w:hAnsi="Times New Roman" w:eastAsia="仿宋" w:cs="Times New Roman"/>
          <w:color w:val="auto"/>
          <w:sz w:val="32"/>
          <w:szCs w:val="32"/>
          <w:highlight w:val="none"/>
        </w:rPr>
        <w:t xml:space="preserve"> </w:t>
      </w:r>
    </w:p>
    <w:p>
      <w:pPr>
        <w:spacing w:line="276" w:lineRule="auto"/>
        <w:rPr>
          <w:color w:val="auto"/>
          <w:highlight w:val="none"/>
        </w:rPr>
      </w:pPr>
      <w:r>
        <w:rPr>
          <w:rFonts w:hint="eastAsia" w:ascii="Times New Roman" w:hAnsi="仿宋"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项目顾问</w:t>
      </w:r>
      <w:r>
        <w:rPr>
          <w:rFonts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val="en-US" w:eastAsia="zh-CN"/>
        </w:rPr>
        <w:t xml:space="preserve"> </w:t>
      </w:r>
      <w:r>
        <w:rPr>
          <w:rFonts w:ascii="Times New Roman" w:hAnsi="Times New Roman" w:eastAsia="仿宋" w:cs="Times New Roman"/>
          <w:color w:val="auto"/>
          <w:sz w:val="32"/>
          <w:szCs w:val="32"/>
          <w:highlight w:val="none"/>
          <w:u w:val="single"/>
        </w:rPr>
        <w:t xml:space="preserve"> </w:t>
      </w:r>
      <w:r>
        <w:rPr>
          <w:rFonts w:ascii="Times New Roman" w:hAnsi="仿宋" w:eastAsia="仿宋" w:cs="Times New Roman"/>
          <w:color w:val="auto"/>
          <w:sz w:val="32"/>
          <w:szCs w:val="32"/>
          <w:highlight w:val="none"/>
        </w:rPr>
        <w:t>人：</w:t>
      </w:r>
      <w:r>
        <w:rPr>
          <w:rFonts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val="en-US" w:eastAsia="zh-CN"/>
        </w:rPr>
        <w:t xml:space="preserve">                                      </w:t>
      </w:r>
    </w:p>
    <w:p>
      <w:pPr>
        <w:spacing w:line="276" w:lineRule="auto"/>
        <w:rPr>
          <w:rFonts w:ascii="Calibri" w:hAnsi="Calibri" w:eastAsia="宋体" w:cs="Times New Roman"/>
          <w:color w:val="auto"/>
          <w:sz w:val="20"/>
          <w:szCs w:val="20"/>
          <w:highlight w:val="none"/>
        </w:rPr>
      </w:pPr>
      <w:r>
        <w:rPr>
          <w:rFonts w:hint="eastAsia" w:ascii="Times New Roman" w:hAnsi="仿宋" w:eastAsia="仿宋" w:cs="Times New Roman"/>
          <w:color w:val="auto"/>
          <w:sz w:val="32"/>
          <w:szCs w:val="32"/>
          <w:highlight w:val="none"/>
          <w:lang w:val="en-US" w:eastAsia="zh-CN"/>
        </w:rPr>
        <w:t xml:space="preserve">    </w:t>
      </w:r>
      <w:r>
        <w:rPr>
          <w:rFonts w:ascii="Times New Roman" w:hAnsi="仿宋" w:eastAsia="仿宋" w:cs="Times New Roman"/>
          <w:color w:val="auto"/>
          <w:sz w:val="32"/>
          <w:szCs w:val="32"/>
          <w:highlight w:val="none"/>
        </w:rPr>
        <w:t>若双方在合作过程中，当甲方经过评估，对乙方个别人员的专业能力提出异议，乙方应根据甲方的要求及时更换人员。乙方项目组成员若有更换，应提前明确具有同等资历的人员并与甲方协商确定。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Times New Roman" w:hAnsi="仿宋" w:eastAsia="仿宋" w:cs="Times New Roman"/>
          <w:bCs/>
          <w:color w:val="auto"/>
          <w:sz w:val="32"/>
          <w:szCs w:val="32"/>
          <w:highlight w:val="none"/>
        </w:rPr>
      </w:pPr>
      <w:r>
        <w:rPr>
          <w:rFonts w:hint="eastAsia" w:ascii="Times New Roman" w:hAnsi="Times New Roman" w:eastAsia="仿宋" w:cs="Times New Roman"/>
          <w:color w:val="auto"/>
          <w:sz w:val="32"/>
          <w:szCs w:val="32"/>
          <w:highlight w:val="none"/>
        </w:rPr>
        <w:t xml:space="preserve">2.2 </w:t>
      </w:r>
      <w:r>
        <w:rPr>
          <w:rFonts w:ascii="Times New Roman" w:hAnsi="仿宋" w:eastAsia="仿宋" w:cs="Times New Roman"/>
          <w:color w:val="auto"/>
          <w:sz w:val="32"/>
          <w:szCs w:val="32"/>
          <w:highlight w:val="none"/>
        </w:rPr>
        <w:t>乙方应自</w:t>
      </w:r>
      <w:r>
        <w:rPr>
          <w:rFonts w:hint="eastAsia" w:ascii="Times New Roman" w:hAnsi="Times New Roman" w:eastAsia="仿宋" w:cs="Times New Roman"/>
          <w:color w:val="auto"/>
          <w:sz w:val="32"/>
          <w:szCs w:val="32"/>
          <w:highlight w:val="none"/>
        </w:rPr>
        <w:t>签订本合同之日起</w:t>
      </w:r>
      <w:r>
        <w:rPr>
          <w:rFonts w:ascii="Times New Roman" w:hAnsi="仿宋" w:eastAsia="仿宋" w:cs="Times New Roman"/>
          <w:color w:val="auto"/>
          <w:sz w:val="32"/>
          <w:szCs w:val="32"/>
          <w:highlight w:val="none"/>
        </w:rPr>
        <w:t>接受项目委托，</w:t>
      </w:r>
      <w:r>
        <w:rPr>
          <w:rFonts w:hint="eastAsia" w:ascii="Times New Roman" w:hAnsi="仿宋" w:eastAsia="仿宋" w:cs="Times New Roman"/>
          <w:color w:val="auto"/>
          <w:sz w:val="32"/>
          <w:szCs w:val="32"/>
          <w:highlight w:val="none"/>
        </w:rPr>
        <w:t>项目分方案设计和组织实施两个阶段。方案设计阶段：从</w:t>
      </w:r>
      <w:r>
        <w:rPr>
          <w:rFonts w:hint="eastAsia" w:ascii="Times New Roman" w:hAnsi="仿宋" w:eastAsia="仿宋" w:cs="Times New Roman"/>
          <w:color w:val="auto"/>
          <w:sz w:val="32"/>
          <w:szCs w:val="32"/>
          <w:highlight w:val="none"/>
          <w:u w:val="single"/>
          <w:lang w:val="en-US" w:eastAsia="zh-CN"/>
        </w:rPr>
        <w:t xml:space="preserve">    </w:t>
      </w:r>
      <w:r>
        <w:rPr>
          <w:rFonts w:hint="eastAsia" w:ascii="Times New Roman" w:hAnsi="仿宋" w:eastAsia="仿宋" w:cs="Times New Roman"/>
          <w:color w:val="auto"/>
          <w:sz w:val="32"/>
          <w:szCs w:val="32"/>
          <w:highlight w:val="none"/>
          <w:u w:val="single"/>
        </w:rPr>
        <w:t xml:space="preserve">年 </w:t>
      </w:r>
      <w:r>
        <w:rPr>
          <w:rFonts w:hint="eastAsia" w:ascii="Times New Roman" w:hAnsi="仿宋" w:eastAsia="仿宋" w:cs="Times New Roman"/>
          <w:color w:val="auto"/>
          <w:sz w:val="32"/>
          <w:szCs w:val="32"/>
          <w:highlight w:val="none"/>
          <w:u w:val="single"/>
          <w:lang w:val="en-US" w:eastAsia="zh-CN"/>
        </w:rPr>
        <w:t xml:space="preserve"> </w:t>
      </w:r>
      <w:r>
        <w:rPr>
          <w:rFonts w:hint="eastAsia" w:ascii="Times New Roman" w:hAnsi="仿宋" w:eastAsia="仿宋" w:cs="Times New Roman"/>
          <w:color w:val="auto"/>
          <w:sz w:val="32"/>
          <w:szCs w:val="32"/>
          <w:highlight w:val="none"/>
          <w:u w:val="single"/>
        </w:rPr>
        <w:t xml:space="preserve">月  </w:t>
      </w:r>
      <w:r>
        <w:rPr>
          <w:rFonts w:hint="eastAsia" w:ascii="Times New Roman" w:hAnsi="仿宋" w:eastAsia="仿宋" w:cs="Times New Roman"/>
          <w:color w:val="auto"/>
          <w:sz w:val="32"/>
          <w:szCs w:val="32"/>
          <w:highlight w:val="none"/>
          <w:u w:val="single"/>
          <w:lang w:val="en-US" w:eastAsia="zh-CN"/>
        </w:rPr>
        <w:t xml:space="preserve">日                 </w:t>
      </w:r>
      <w:r>
        <w:rPr>
          <w:rFonts w:hint="eastAsia" w:ascii="Times New Roman" w:hAnsi="仿宋" w:eastAsia="仿宋" w:cs="Times New Roman"/>
          <w:color w:val="auto"/>
          <w:sz w:val="32"/>
          <w:szCs w:val="32"/>
          <w:highlight w:val="none"/>
          <w:u w:val="single"/>
        </w:rPr>
        <w:t>起至</w:t>
      </w:r>
      <w:r>
        <w:rPr>
          <w:rFonts w:hint="eastAsia" w:ascii="Times New Roman" w:hAnsi="仿宋" w:eastAsia="仿宋" w:cs="Times New Roman"/>
          <w:color w:val="auto"/>
          <w:sz w:val="32"/>
          <w:szCs w:val="32"/>
          <w:highlight w:val="none"/>
          <w:u w:val="single"/>
          <w:lang w:val="en-US" w:eastAsia="zh-CN"/>
        </w:rPr>
        <w:t xml:space="preserve">   </w:t>
      </w:r>
      <w:r>
        <w:rPr>
          <w:rFonts w:hint="eastAsia" w:ascii="Times New Roman" w:hAnsi="仿宋" w:eastAsia="仿宋" w:cs="Times New Roman"/>
          <w:color w:val="auto"/>
          <w:sz w:val="32"/>
          <w:szCs w:val="32"/>
          <w:highlight w:val="none"/>
          <w:u w:val="single"/>
        </w:rPr>
        <w:t>年  月  日</w:t>
      </w:r>
      <w:r>
        <w:rPr>
          <w:rFonts w:hint="eastAsia" w:ascii="Times New Roman" w:hAnsi="仿宋" w:eastAsia="仿宋" w:cs="Times New Roman"/>
          <w:color w:val="auto"/>
          <w:sz w:val="32"/>
          <w:szCs w:val="32"/>
          <w:highlight w:val="none"/>
        </w:rPr>
        <w:t>止，为期四个月，</w:t>
      </w:r>
      <w:r>
        <w:rPr>
          <w:rFonts w:ascii="Times New Roman" w:hAnsi="仿宋" w:eastAsia="仿宋" w:cs="Times New Roman"/>
          <w:bCs/>
          <w:color w:val="auto"/>
          <w:sz w:val="32"/>
          <w:szCs w:val="32"/>
          <w:highlight w:val="none"/>
        </w:rPr>
        <w:t>在此期间内完成</w:t>
      </w:r>
      <w:r>
        <w:rPr>
          <w:rFonts w:hint="eastAsia" w:ascii="Times New Roman" w:hAnsi="仿宋" w:eastAsia="仿宋" w:cs="Times New Roman"/>
          <w:bCs/>
          <w:color w:val="auto"/>
          <w:sz w:val="32"/>
          <w:szCs w:val="32"/>
          <w:highlight w:val="none"/>
        </w:rPr>
        <w:t>项目</w:t>
      </w:r>
      <w:r>
        <w:rPr>
          <w:rFonts w:ascii="Times New Roman" w:hAnsi="仿宋" w:eastAsia="仿宋" w:cs="Times New Roman"/>
          <w:bCs/>
          <w:color w:val="auto"/>
          <w:sz w:val="32"/>
          <w:szCs w:val="32"/>
          <w:highlight w:val="none"/>
        </w:rPr>
        <w:t>基础调研、</w:t>
      </w:r>
      <w:r>
        <w:rPr>
          <w:rFonts w:hint="eastAsia" w:ascii="方正仿宋_GBK" w:hAnsi="方正仿宋_GBK" w:eastAsia="方正仿宋_GBK" w:cs="方正仿宋_GBK"/>
          <w:color w:val="auto"/>
          <w:sz w:val="32"/>
          <w:szCs w:val="32"/>
          <w:highlight w:val="none"/>
          <w:lang w:val="en-US" w:eastAsia="zh-CN"/>
        </w:rPr>
        <w:t>人才中长期发展规划、培训管理体系中长期规划</w:t>
      </w:r>
      <w:r>
        <w:rPr>
          <w:rFonts w:hint="eastAsia" w:ascii="Times New Roman" w:hAnsi="仿宋" w:eastAsia="仿宋" w:cs="Times New Roman"/>
          <w:bCs/>
          <w:color w:val="auto"/>
          <w:sz w:val="32"/>
          <w:szCs w:val="32"/>
          <w:highlight w:val="none"/>
        </w:rPr>
        <w:t>等服务内容，并将成果文件交付甲方。组织实施阶段：自乙方将附件1约定的最后一份成果文件交付甲方并经甲方验收确认之日起，服务期限原则上不少于</w:t>
      </w:r>
      <w:r>
        <w:rPr>
          <w:rFonts w:hint="eastAsia" w:ascii="Times New Roman" w:hAnsi="仿宋" w:eastAsia="仿宋" w:cs="Times New Roman"/>
          <w:bCs/>
          <w:color w:val="auto"/>
          <w:sz w:val="32"/>
          <w:szCs w:val="32"/>
          <w:highlight w:val="none"/>
          <w:lang w:val="en-US" w:eastAsia="zh-CN"/>
        </w:rPr>
        <w:t>3</w:t>
      </w:r>
      <w:r>
        <w:rPr>
          <w:rFonts w:hint="eastAsia" w:ascii="Times New Roman" w:hAnsi="仿宋" w:eastAsia="仿宋" w:cs="Times New Roman"/>
          <w:bCs/>
          <w:color w:val="auto"/>
          <w:sz w:val="32"/>
          <w:szCs w:val="32"/>
          <w:highlight w:val="none"/>
        </w:rPr>
        <w:t>个月，</w:t>
      </w:r>
      <w:r>
        <w:rPr>
          <w:rFonts w:ascii="Times New Roman" w:hAnsi="仿宋" w:eastAsia="仿宋" w:cs="Times New Roman"/>
          <w:bCs/>
          <w:color w:val="auto"/>
          <w:sz w:val="32"/>
          <w:szCs w:val="32"/>
          <w:highlight w:val="none"/>
        </w:rPr>
        <w:t>在此期间</w:t>
      </w:r>
      <w:r>
        <w:rPr>
          <w:rFonts w:hint="eastAsia" w:ascii="Times New Roman" w:hAnsi="仿宋" w:eastAsia="仿宋" w:cs="Times New Roman"/>
          <w:bCs/>
          <w:color w:val="auto"/>
          <w:sz w:val="32"/>
          <w:szCs w:val="32"/>
          <w:highlight w:val="none"/>
        </w:rPr>
        <w:t>，乙方</w:t>
      </w:r>
      <w:r>
        <w:rPr>
          <w:rFonts w:ascii="Times New Roman" w:hAnsi="仿宋" w:eastAsia="仿宋" w:cs="Times New Roman"/>
          <w:bCs/>
          <w:color w:val="auto"/>
          <w:sz w:val="32"/>
          <w:szCs w:val="32"/>
          <w:highlight w:val="none"/>
        </w:rPr>
        <w:t>根据</w:t>
      </w:r>
      <w:r>
        <w:rPr>
          <w:rFonts w:hint="eastAsia" w:ascii="Times New Roman" w:hAnsi="仿宋" w:eastAsia="仿宋" w:cs="Times New Roman"/>
          <w:bCs/>
          <w:color w:val="auto"/>
          <w:sz w:val="32"/>
          <w:szCs w:val="32"/>
          <w:highlight w:val="none"/>
        </w:rPr>
        <w:t>甲方</w:t>
      </w:r>
      <w:r>
        <w:rPr>
          <w:rFonts w:ascii="Times New Roman" w:hAnsi="仿宋" w:eastAsia="仿宋" w:cs="Times New Roman"/>
          <w:bCs/>
          <w:color w:val="auto"/>
          <w:sz w:val="32"/>
          <w:szCs w:val="32"/>
          <w:highlight w:val="none"/>
        </w:rPr>
        <w:t>人力资源发展</w:t>
      </w:r>
      <w:r>
        <w:rPr>
          <w:rFonts w:hint="eastAsia" w:ascii="Times New Roman" w:hAnsi="仿宋" w:eastAsia="仿宋" w:cs="Times New Roman"/>
          <w:bCs/>
          <w:color w:val="auto"/>
          <w:sz w:val="32"/>
          <w:szCs w:val="32"/>
          <w:highlight w:val="none"/>
          <w:lang w:val="en-US" w:eastAsia="zh-CN"/>
        </w:rPr>
        <w:t>战略</w:t>
      </w:r>
      <w:r>
        <w:rPr>
          <w:rFonts w:hint="eastAsia" w:ascii="Times New Roman" w:hAnsi="仿宋" w:eastAsia="仿宋" w:cs="Times New Roman"/>
          <w:bCs/>
          <w:color w:val="auto"/>
          <w:sz w:val="32"/>
          <w:szCs w:val="32"/>
          <w:highlight w:val="none"/>
        </w:rPr>
        <w:t>规划</w:t>
      </w:r>
      <w:r>
        <w:rPr>
          <w:rFonts w:ascii="Times New Roman" w:hAnsi="仿宋" w:eastAsia="仿宋" w:cs="Times New Roman"/>
          <w:bCs/>
          <w:color w:val="auto"/>
          <w:sz w:val="32"/>
          <w:szCs w:val="32"/>
          <w:highlight w:val="none"/>
        </w:rPr>
        <w:t>的整体需要，</w:t>
      </w:r>
      <w:r>
        <w:rPr>
          <w:rFonts w:hint="eastAsia" w:ascii="Times New Roman" w:hAnsi="仿宋" w:eastAsia="仿宋" w:cs="Times New Roman"/>
          <w:bCs/>
          <w:color w:val="auto"/>
          <w:sz w:val="32"/>
          <w:szCs w:val="32"/>
          <w:highlight w:val="none"/>
        </w:rPr>
        <w:t>配合甲方</w:t>
      </w:r>
      <w:r>
        <w:rPr>
          <w:rFonts w:ascii="Times New Roman" w:hAnsi="仿宋" w:eastAsia="仿宋" w:cs="Times New Roman"/>
          <w:bCs/>
          <w:color w:val="auto"/>
          <w:sz w:val="32"/>
          <w:szCs w:val="32"/>
          <w:highlight w:val="none"/>
        </w:rPr>
        <w:t>做好</w:t>
      </w:r>
      <w:r>
        <w:rPr>
          <w:rFonts w:hint="eastAsia" w:ascii="Times New Roman" w:hAnsi="仿宋" w:eastAsia="仿宋" w:cs="Times New Roman"/>
          <w:bCs/>
          <w:color w:val="auto"/>
          <w:sz w:val="32"/>
          <w:szCs w:val="32"/>
          <w:highlight w:val="none"/>
        </w:rPr>
        <w:t>项目</w:t>
      </w:r>
      <w:r>
        <w:rPr>
          <w:rFonts w:ascii="Times New Roman" w:hAnsi="仿宋" w:eastAsia="仿宋" w:cs="Times New Roman"/>
          <w:bCs/>
          <w:color w:val="auto"/>
          <w:sz w:val="32"/>
          <w:szCs w:val="32"/>
          <w:highlight w:val="none"/>
        </w:rPr>
        <w:t>成果的落地实施，根据</w:t>
      </w:r>
      <w:r>
        <w:rPr>
          <w:rFonts w:hint="eastAsia" w:ascii="Times New Roman" w:hAnsi="仿宋" w:eastAsia="仿宋" w:cs="Times New Roman"/>
          <w:bCs/>
          <w:color w:val="auto"/>
          <w:sz w:val="32"/>
          <w:szCs w:val="32"/>
          <w:highlight w:val="none"/>
        </w:rPr>
        <w:t>甲方</w:t>
      </w:r>
      <w:r>
        <w:rPr>
          <w:rFonts w:ascii="Times New Roman" w:hAnsi="仿宋" w:eastAsia="仿宋" w:cs="Times New Roman"/>
          <w:bCs/>
          <w:color w:val="auto"/>
          <w:sz w:val="32"/>
          <w:szCs w:val="32"/>
          <w:highlight w:val="none"/>
        </w:rPr>
        <w:t>需要提供必要的跟踪、指导、辅导、</w:t>
      </w:r>
      <w:r>
        <w:rPr>
          <w:rFonts w:hint="eastAsia" w:ascii="Times New Roman" w:hAnsi="仿宋" w:eastAsia="仿宋" w:cs="Times New Roman"/>
          <w:bCs/>
          <w:color w:val="auto"/>
          <w:sz w:val="32"/>
          <w:szCs w:val="32"/>
          <w:highlight w:val="none"/>
        </w:rPr>
        <w:t>培训</w:t>
      </w:r>
      <w:r>
        <w:rPr>
          <w:rFonts w:ascii="Times New Roman" w:hAnsi="仿宋" w:eastAsia="仿宋" w:cs="Times New Roman"/>
          <w:bCs/>
          <w:color w:val="auto"/>
          <w:sz w:val="32"/>
          <w:szCs w:val="32"/>
          <w:highlight w:val="none"/>
        </w:rPr>
        <w:t>和</w:t>
      </w:r>
      <w:r>
        <w:rPr>
          <w:rFonts w:hint="eastAsia" w:ascii="Times New Roman" w:hAnsi="仿宋" w:eastAsia="仿宋" w:cs="Times New Roman"/>
          <w:bCs/>
          <w:color w:val="auto"/>
          <w:sz w:val="32"/>
          <w:szCs w:val="32"/>
          <w:highlight w:val="none"/>
        </w:rPr>
        <w:t>成果文件</w:t>
      </w:r>
      <w:r>
        <w:rPr>
          <w:rFonts w:ascii="Times New Roman" w:hAnsi="仿宋" w:eastAsia="仿宋" w:cs="Times New Roman"/>
          <w:bCs/>
          <w:color w:val="auto"/>
          <w:sz w:val="32"/>
          <w:szCs w:val="32"/>
          <w:highlight w:val="none"/>
        </w:rPr>
        <w:t>修订，</w:t>
      </w:r>
      <w:r>
        <w:rPr>
          <w:rFonts w:hint="eastAsia" w:ascii="Times New Roman" w:hAnsi="仿宋" w:eastAsia="仿宋" w:cs="Times New Roman"/>
          <w:bCs/>
          <w:color w:val="auto"/>
          <w:sz w:val="32"/>
          <w:szCs w:val="32"/>
          <w:highlight w:val="none"/>
        </w:rPr>
        <w:t>乙方</w:t>
      </w:r>
      <w:r>
        <w:rPr>
          <w:rFonts w:ascii="Times New Roman" w:hAnsi="仿宋" w:eastAsia="仿宋" w:cs="Times New Roman"/>
          <w:bCs/>
          <w:color w:val="auto"/>
          <w:sz w:val="32"/>
          <w:szCs w:val="32"/>
          <w:highlight w:val="none"/>
        </w:rPr>
        <w:t>需</w:t>
      </w:r>
      <w:r>
        <w:rPr>
          <w:rFonts w:hint="eastAsia" w:ascii="Times New Roman" w:hAnsi="仿宋" w:eastAsia="仿宋" w:cs="Times New Roman"/>
          <w:bCs/>
          <w:color w:val="auto"/>
          <w:sz w:val="32"/>
          <w:szCs w:val="32"/>
          <w:highlight w:val="none"/>
        </w:rPr>
        <w:t>安排专门人员</w:t>
      </w:r>
      <w:r>
        <w:rPr>
          <w:rFonts w:ascii="Times New Roman" w:hAnsi="仿宋" w:eastAsia="仿宋" w:cs="Times New Roman"/>
          <w:bCs/>
          <w:color w:val="auto"/>
          <w:sz w:val="32"/>
          <w:szCs w:val="32"/>
          <w:highlight w:val="none"/>
        </w:rPr>
        <w:t>提供现场专</w:t>
      </w:r>
      <w:r>
        <w:rPr>
          <w:rFonts w:hint="eastAsia" w:ascii="Times New Roman" w:hAnsi="仿宋" w:eastAsia="仿宋" w:cs="Times New Roman"/>
          <w:bCs/>
          <w:color w:val="auto"/>
          <w:sz w:val="32"/>
          <w:szCs w:val="32"/>
          <w:highlight w:val="none"/>
        </w:rPr>
        <w:t>业指导</w:t>
      </w:r>
      <w:r>
        <w:rPr>
          <w:rFonts w:hint="eastAsia" w:ascii="Times New Roman" w:hAnsi="仿宋" w:eastAsia="仿宋" w:cs="Times New Roman"/>
          <w:bCs/>
          <w:color w:val="auto"/>
          <w:sz w:val="32"/>
          <w:szCs w:val="32"/>
          <w:highlight w:val="none"/>
          <w:lang w:eastAsia="zh-CN"/>
        </w:rPr>
        <w:t>、</w:t>
      </w:r>
      <w:r>
        <w:rPr>
          <w:rFonts w:hint="eastAsia" w:ascii="Times New Roman" w:hAnsi="仿宋" w:eastAsia="仿宋" w:cs="Times New Roman"/>
          <w:bCs/>
          <w:color w:val="auto"/>
          <w:sz w:val="32"/>
          <w:szCs w:val="32"/>
          <w:highlight w:val="none"/>
          <w:lang w:val="en-US" w:eastAsia="zh-CN"/>
        </w:rPr>
        <w:t>宣贯、培训</w:t>
      </w:r>
      <w:r>
        <w:rPr>
          <w:rFonts w:hint="eastAsia" w:ascii="Times New Roman" w:hAnsi="仿宋" w:eastAsia="仿宋" w:cs="Times New Roman"/>
          <w:bCs/>
          <w:color w:val="auto"/>
          <w:sz w:val="32"/>
          <w:szCs w:val="32"/>
          <w:highlight w:val="none"/>
        </w:rPr>
        <w:t>，</w:t>
      </w:r>
      <w:r>
        <w:rPr>
          <w:rFonts w:hint="eastAsia" w:ascii="Times New Roman" w:hAnsi="仿宋" w:eastAsia="仿宋" w:cs="Times New Roman"/>
          <w:bCs/>
          <w:color w:val="auto"/>
          <w:sz w:val="32"/>
          <w:szCs w:val="32"/>
          <w:highlight w:val="none"/>
          <w:lang w:val="en-US" w:eastAsia="zh-CN"/>
        </w:rPr>
        <w:t>包括区联社本级及南宁、柳州、桂林、玉林、梧州、百色、河池、北海八个片区。按需提供远程指导服务，</w:t>
      </w:r>
      <w:r>
        <w:rPr>
          <w:rFonts w:ascii="Times New Roman" w:hAnsi="仿宋" w:eastAsia="仿宋" w:cs="Times New Roman"/>
          <w:bCs/>
          <w:color w:val="auto"/>
          <w:sz w:val="32"/>
          <w:szCs w:val="32"/>
          <w:highlight w:val="none"/>
        </w:rPr>
        <w:t>使项目成果得到良好</w:t>
      </w:r>
      <w:r>
        <w:rPr>
          <w:rFonts w:hint="eastAsia" w:ascii="Times New Roman" w:hAnsi="仿宋" w:eastAsia="仿宋" w:cs="Times New Roman"/>
          <w:bCs/>
          <w:color w:val="auto"/>
          <w:sz w:val="32"/>
          <w:szCs w:val="32"/>
          <w:highlight w:val="none"/>
        </w:rPr>
        <w:t>有效</w:t>
      </w:r>
      <w:r>
        <w:rPr>
          <w:rFonts w:ascii="Times New Roman" w:hAnsi="仿宋" w:eastAsia="仿宋" w:cs="Times New Roman"/>
          <w:bCs/>
          <w:color w:val="auto"/>
          <w:sz w:val="32"/>
          <w:szCs w:val="32"/>
          <w:highlight w:val="none"/>
        </w:rPr>
        <w:t>利用。</w:t>
      </w:r>
      <w:r>
        <w:rPr>
          <w:rFonts w:hint="eastAsia" w:ascii="Times New Roman" w:hAnsi="仿宋" w:eastAsia="仿宋" w:cs="Times New Roman"/>
          <w:bCs/>
          <w:color w:val="auto"/>
          <w:sz w:val="32"/>
          <w:szCs w:val="32"/>
          <w:highlight w:val="none"/>
        </w:rPr>
        <w:t>如受政策变化、疫情、灾害等不可控的客观因素影响，甲乙双方在协商一致的前提下，可适当延长组织实施阶段的服务期限，甲方不另行支付服务费用。在组织实施阶段，乙方应就项目成果的实施情况向甲方提交书面的项目评估报告。</w:t>
      </w:r>
    </w:p>
    <w:p>
      <w:pPr>
        <w:ind w:firstLine="640" w:firstLineChars="200"/>
        <w:rPr>
          <w:rFonts w:ascii="Times New Roman" w:hAnsi="Times New Roman" w:eastAsia="仿宋" w:cs="Times New Roman"/>
          <w:color w:val="auto"/>
          <w:sz w:val="32"/>
          <w:szCs w:val="32"/>
          <w:highlight w:val="none"/>
        </w:rPr>
      </w:pPr>
      <w:r>
        <w:rPr>
          <w:rFonts w:hint="eastAsia" w:ascii="Times New Roman" w:hAnsi="仿宋" w:eastAsia="仿宋" w:cs="Times New Roman"/>
          <w:color w:val="auto"/>
          <w:sz w:val="32"/>
          <w:szCs w:val="32"/>
          <w:highlight w:val="none"/>
        </w:rPr>
        <w:t xml:space="preserve">第三条 </w:t>
      </w:r>
      <w:r>
        <w:rPr>
          <w:rFonts w:ascii="Times New Roman" w:hAnsi="仿宋" w:eastAsia="仿宋" w:cs="Times New Roman"/>
          <w:color w:val="auto"/>
          <w:sz w:val="32"/>
          <w:szCs w:val="32"/>
          <w:highlight w:val="none"/>
        </w:rPr>
        <w:t>合同金额及支付方式</w:t>
      </w:r>
    </w:p>
    <w:p>
      <w:pPr>
        <w:adjustRightInd w:val="0"/>
        <w:spacing w:line="540" w:lineRule="exact"/>
        <w:ind w:firstLine="640" w:firstLineChars="200"/>
        <w:jc w:val="left"/>
        <w:textAlignment w:val="baseline"/>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3.1</w:t>
      </w:r>
      <w:r>
        <w:rPr>
          <w:rFonts w:ascii="Times New Roman" w:hAnsi="仿宋" w:eastAsia="仿宋" w:cs="Times New Roman"/>
          <w:color w:val="auto"/>
          <w:sz w:val="32"/>
          <w:szCs w:val="32"/>
          <w:highlight w:val="none"/>
        </w:rPr>
        <w:t>合同金额</w:t>
      </w:r>
    </w:p>
    <w:p>
      <w:pPr>
        <w:adjustRightInd w:val="0"/>
        <w:spacing w:line="540" w:lineRule="exact"/>
        <w:ind w:firstLine="640" w:firstLineChars="200"/>
        <w:jc w:val="left"/>
        <w:textAlignment w:val="baseline"/>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经招投标确定此次项目服务费用总额为：</w:t>
      </w:r>
      <w:r>
        <w:rPr>
          <w:rFonts w:ascii="Times New Roman" w:hAnsi="仿宋" w:eastAsia="仿宋" w:cs="Times New Roman"/>
          <w:color w:val="auto"/>
          <w:sz w:val="32"/>
          <w:szCs w:val="32"/>
          <w:highlight w:val="none"/>
          <w:u w:val="single"/>
        </w:rPr>
        <w:t>人民币</w:t>
      </w:r>
      <w:r>
        <w:rPr>
          <w:rFonts w:hint="eastAsia" w:ascii="Times New Roman" w:hAnsi="仿宋" w:eastAsia="仿宋" w:cs="Times New Roman"/>
          <w:color w:val="auto"/>
          <w:sz w:val="32"/>
          <w:szCs w:val="32"/>
          <w:highlight w:val="none"/>
          <w:u w:val="single"/>
          <w:lang w:val="en-US" w:eastAsia="zh-CN"/>
        </w:rPr>
        <w:t xml:space="preserve">         </w:t>
      </w:r>
      <w:r>
        <w:rPr>
          <w:rFonts w:ascii="Times New Roman" w:hAnsi="仿宋" w:eastAsia="仿宋" w:cs="Times New Roman"/>
          <w:color w:val="auto"/>
          <w:sz w:val="32"/>
          <w:szCs w:val="32"/>
          <w:highlight w:val="none"/>
          <w:u w:val="single"/>
        </w:rPr>
        <w:t>元整（小写</w:t>
      </w:r>
      <w:r>
        <w:rPr>
          <w:rFonts w:hint="eastAsia" w:ascii="Times New Roman" w:hAnsi="仿宋" w:eastAsia="仿宋" w:cs="Times New Roman"/>
          <w:color w:val="auto"/>
          <w:sz w:val="32"/>
          <w:szCs w:val="32"/>
          <w:highlight w:val="none"/>
          <w:u w:val="single"/>
        </w:rPr>
        <w:t>：</w:t>
      </w:r>
      <w:r>
        <w:rPr>
          <w:rFonts w:hint="eastAsia" w:ascii="Times New Roman" w:hAnsi="仿宋" w:eastAsia="仿宋" w:cs="Times New Roman"/>
          <w:color w:val="auto"/>
          <w:sz w:val="32"/>
          <w:szCs w:val="32"/>
          <w:highlight w:val="none"/>
          <w:u w:val="single"/>
          <w:lang w:eastAsia="zh-CN"/>
        </w:rPr>
        <w:t>¥</w:t>
      </w:r>
      <w:r>
        <w:rPr>
          <w:rFonts w:hint="eastAsia" w:ascii="Times New Roman" w:hAnsi="Times New Roman" w:eastAsia="仿宋" w:cs="Times New Roman"/>
          <w:color w:val="auto"/>
          <w:sz w:val="32"/>
          <w:szCs w:val="32"/>
          <w:highlight w:val="none"/>
          <w:u w:val="single"/>
          <w:lang w:val="en-US" w:eastAsia="zh-CN"/>
        </w:rPr>
        <w:t xml:space="preserve">     </w:t>
      </w:r>
      <w:r>
        <w:rPr>
          <w:rFonts w:ascii="Times New Roman" w:hAnsi="仿宋" w:eastAsia="仿宋" w:cs="Times New Roman"/>
          <w:color w:val="auto"/>
          <w:sz w:val="32"/>
          <w:szCs w:val="32"/>
          <w:highlight w:val="none"/>
          <w:u w:val="single"/>
        </w:rPr>
        <w:t>元</w:t>
      </w:r>
      <w:r>
        <w:rPr>
          <w:rFonts w:hint="eastAsia" w:ascii="Times New Roman" w:hAnsi="仿宋" w:eastAsia="仿宋" w:cs="Times New Roman"/>
          <w:color w:val="auto"/>
          <w:sz w:val="32"/>
          <w:szCs w:val="32"/>
          <w:highlight w:val="none"/>
          <w:u w:val="single"/>
        </w:rPr>
        <w:t>）</w:t>
      </w:r>
      <w:r>
        <w:rPr>
          <w:rFonts w:ascii="Times New Roman" w:hAnsi="仿宋" w:eastAsia="仿宋" w:cs="Times New Roman"/>
          <w:color w:val="auto"/>
          <w:sz w:val="32"/>
          <w:szCs w:val="32"/>
          <w:highlight w:val="none"/>
        </w:rPr>
        <w:t>。</w:t>
      </w:r>
    </w:p>
    <w:p>
      <w:pPr>
        <w:adjustRightInd w:val="0"/>
        <w:spacing w:line="540" w:lineRule="exact"/>
        <w:ind w:firstLine="640" w:firstLineChars="200"/>
        <w:jc w:val="left"/>
        <w:textAlignment w:val="baseline"/>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以上合同价格已经包含项目费用开具发票所产生的税</w:t>
      </w:r>
      <w:r>
        <w:rPr>
          <w:rFonts w:hint="eastAsia" w:ascii="Times New Roman" w:hAnsi="仿宋" w:eastAsia="仿宋" w:cs="Times New Roman"/>
          <w:color w:val="auto"/>
          <w:sz w:val="32"/>
          <w:szCs w:val="32"/>
          <w:highlight w:val="none"/>
        </w:rPr>
        <w:t>、</w:t>
      </w:r>
      <w:r>
        <w:rPr>
          <w:rFonts w:ascii="Times New Roman" w:hAnsi="仿宋" w:eastAsia="仿宋" w:cs="Times New Roman"/>
          <w:color w:val="auto"/>
          <w:sz w:val="32"/>
          <w:szCs w:val="32"/>
          <w:highlight w:val="none"/>
        </w:rPr>
        <w:t>费，不再另外单独计算</w:t>
      </w:r>
      <w:r>
        <w:rPr>
          <w:rFonts w:hint="eastAsia"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 xml:space="preserve"> </w:t>
      </w:r>
    </w:p>
    <w:p>
      <w:pPr>
        <w:adjustRightInd w:val="0"/>
        <w:spacing w:line="540" w:lineRule="exact"/>
        <w:ind w:firstLine="640" w:firstLineChars="200"/>
        <w:jc w:val="left"/>
        <w:textAlignment w:val="baseline"/>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以上合同价格已经包含全部项目内容所发生的一切费用，包括但不限于</w:t>
      </w:r>
      <w:r>
        <w:rPr>
          <w:rFonts w:hint="eastAsia" w:ascii="Times New Roman" w:hAnsi="仿宋" w:eastAsia="仿宋" w:cs="Times New Roman"/>
          <w:color w:val="auto"/>
          <w:sz w:val="32"/>
          <w:szCs w:val="32"/>
          <w:highlight w:val="none"/>
        </w:rPr>
        <w:t>乙方</w:t>
      </w:r>
      <w:r>
        <w:rPr>
          <w:rFonts w:ascii="Times New Roman" w:hAnsi="仿宋" w:eastAsia="仿宋" w:cs="Times New Roman"/>
          <w:color w:val="auto"/>
          <w:sz w:val="32"/>
          <w:szCs w:val="32"/>
          <w:highlight w:val="none"/>
        </w:rPr>
        <w:t>在开展</w:t>
      </w:r>
      <w:r>
        <w:rPr>
          <w:rFonts w:hint="eastAsia" w:ascii="Times New Roman" w:hAnsi="仿宋" w:eastAsia="仿宋" w:cs="Times New Roman"/>
          <w:color w:val="auto"/>
          <w:sz w:val="32"/>
          <w:szCs w:val="32"/>
          <w:highlight w:val="none"/>
        </w:rPr>
        <w:t>方案设计、组织实施</w:t>
      </w:r>
      <w:r>
        <w:rPr>
          <w:rFonts w:ascii="Times New Roman" w:hAnsi="仿宋" w:eastAsia="仿宋" w:cs="Times New Roman"/>
          <w:color w:val="auto"/>
          <w:sz w:val="32"/>
          <w:szCs w:val="32"/>
          <w:highlight w:val="none"/>
        </w:rPr>
        <w:t>各阶段工作中一切内外</w:t>
      </w:r>
      <w:r>
        <w:rPr>
          <w:rFonts w:hint="eastAsia" w:ascii="Times New Roman" w:hAnsi="仿宋" w:eastAsia="仿宋" w:cs="Times New Roman"/>
          <w:color w:val="auto"/>
          <w:sz w:val="32"/>
          <w:szCs w:val="32"/>
          <w:highlight w:val="none"/>
        </w:rPr>
        <w:t>沟通</w:t>
      </w:r>
      <w:r>
        <w:rPr>
          <w:rFonts w:ascii="Times New Roman" w:hAnsi="仿宋" w:eastAsia="仿宋" w:cs="Times New Roman"/>
          <w:color w:val="auto"/>
          <w:sz w:val="32"/>
          <w:szCs w:val="32"/>
          <w:highlight w:val="none"/>
        </w:rPr>
        <w:t>协调及调研费用、优化方案过程及项目成果（</w:t>
      </w:r>
      <w:r>
        <w:rPr>
          <w:rFonts w:hint="eastAsia" w:ascii="Times New Roman" w:hAnsi="仿宋" w:eastAsia="仿宋" w:cs="Times New Roman"/>
          <w:color w:val="auto"/>
          <w:sz w:val="32"/>
          <w:szCs w:val="32"/>
          <w:highlight w:val="none"/>
        </w:rPr>
        <w:t>包括提交成果文件</w:t>
      </w:r>
      <w:r>
        <w:rPr>
          <w:rFonts w:ascii="Times New Roman" w:hAnsi="仿宋" w:eastAsia="仿宋" w:cs="Times New Roman"/>
          <w:color w:val="auto"/>
          <w:sz w:val="32"/>
          <w:szCs w:val="32"/>
          <w:highlight w:val="none"/>
        </w:rPr>
        <w:t>电子</w:t>
      </w:r>
      <w:r>
        <w:rPr>
          <w:rFonts w:hint="eastAsia" w:ascii="Times New Roman" w:hAnsi="仿宋" w:eastAsia="仿宋" w:cs="Times New Roman"/>
          <w:color w:val="auto"/>
          <w:sz w:val="32"/>
          <w:szCs w:val="32"/>
          <w:highlight w:val="none"/>
        </w:rPr>
        <w:t>文档</w:t>
      </w:r>
      <w:r>
        <w:rPr>
          <w:rFonts w:ascii="Times New Roman" w:hAnsi="仿宋" w:eastAsia="仿宋" w:cs="Times New Roman"/>
          <w:color w:val="auto"/>
          <w:sz w:val="32"/>
          <w:szCs w:val="32"/>
          <w:highlight w:val="none"/>
        </w:rPr>
        <w:t>和纸质资料）落地所需一切费用，各类培训费用，项目组成员和咨询顾问（包括外部邀请专家）服务必要报酬、食宿、差旅、交通等一切费用。</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3.2 </w:t>
      </w:r>
      <w:r>
        <w:rPr>
          <w:rFonts w:ascii="Times New Roman" w:hAnsi="仿宋" w:eastAsia="仿宋" w:cs="Times New Roman"/>
          <w:color w:val="auto"/>
          <w:sz w:val="32"/>
          <w:szCs w:val="32"/>
          <w:highlight w:val="none"/>
        </w:rPr>
        <w:t>支付方式</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分</w:t>
      </w:r>
      <w:r>
        <w:rPr>
          <w:rFonts w:hint="eastAsia" w:ascii="Times New Roman" w:hAnsi="仿宋" w:eastAsia="仿宋" w:cs="Times New Roman"/>
          <w:color w:val="auto"/>
          <w:sz w:val="32"/>
          <w:szCs w:val="32"/>
          <w:highlight w:val="none"/>
          <w:u w:val="single"/>
          <w:lang w:val="en-US" w:eastAsia="zh-CN"/>
        </w:rPr>
        <w:t xml:space="preserve">    </w:t>
      </w:r>
      <w:r>
        <w:rPr>
          <w:rFonts w:ascii="Times New Roman" w:hAnsi="仿宋" w:eastAsia="仿宋" w:cs="Times New Roman"/>
          <w:color w:val="auto"/>
          <w:sz w:val="32"/>
          <w:szCs w:val="32"/>
          <w:highlight w:val="none"/>
        </w:rPr>
        <w:t>期进行支付：</w:t>
      </w:r>
    </w:p>
    <w:p>
      <w:pPr>
        <w:spacing w:line="540" w:lineRule="exact"/>
        <w:ind w:firstLine="640" w:firstLineChars="200"/>
        <w:rPr>
          <w:rFonts w:ascii="Times New Roman" w:hAnsi="Times New Roman" w:eastAsia="仿宋" w:cs="Times New Roman"/>
          <w:color w:val="auto"/>
          <w:sz w:val="32"/>
          <w:szCs w:val="32"/>
          <w:highlight w:val="none"/>
          <w:u w:val="single"/>
        </w:rPr>
      </w:pPr>
      <w:r>
        <w:rPr>
          <w:rFonts w:ascii="Times New Roman" w:hAnsi="仿宋" w:eastAsia="仿宋" w:cs="Times New Roman"/>
          <w:color w:val="auto"/>
          <w:sz w:val="32"/>
          <w:szCs w:val="32"/>
          <w:highlight w:val="none"/>
        </w:rPr>
        <w:t>第一期：</w:t>
      </w:r>
      <w:r>
        <w:rPr>
          <w:rFonts w:ascii="Times New Roman" w:hAnsi="仿宋" w:eastAsia="仿宋" w:cs="Times New Roman"/>
          <w:bCs/>
          <w:color w:val="auto"/>
          <w:sz w:val="32"/>
          <w:szCs w:val="32"/>
          <w:highlight w:val="none"/>
        </w:rPr>
        <w:t>合同签订生效，在</w:t>
      </w:r>
      <w:r>
        <w:rPr>
          <w:rFonts w:ascii="Times New Roman" w:hAnsi="仿宋" w:eastAsia="仿宋" w:cs="Times New Roman"/>
          <w:color w:val="auto"/>
          <w:sz w:val="32"/>
          <w:szCs w:val="32"/>
          <w:highlight w:val="none"/>
        </w:rPr>
        <w:t>收到乙方出具的增值税专用发票及相关付款资料</w:t>
      </w:r>
      <w:r>
        <w:rPr>
          <w:rFonts w:ascii="Times New Roman" w:hAnsi="仿宋" w:eastAsia="仿宋" w:cs="Times New Roman"/>
          <w:bCs/>
          <w:color w:val="auto"/>
          <w:sz w:val="32"/>
          <w:szCs w:val="32"/>
          <w:highlight w:val="none"/>
        </w:rPr>
        <w:t>后</w:t>
      </w:r>
      <w:r>
        <w:rPr>
          <w:rFonts w:ascii="Times New Roman" w:hAnsi="Times New Roman" w:eastAsia="仿宋" w:cs="Times New Roman"/>
          <w:bCs/>
          <w:color w:val="auto"/>
          <w:sz w:val="32"/>
          <w:szCs w:val="32"/>
          <w:highlight w:val="none"/>
          <w:u w:val="single"/>
        </w:rPr>
        <w:t xml:space="preserve"> </w:t>
      </w:r>
      <w:r>
        <w:rPr>
          <w:rFonts w:hint="eastAsia" w:ascii="Times New Roman" w:hAnsi="Times New Roman" w:eastAsia="仿宋" w:cs="Times New Roman"/>
          <w:bCs/>
          <w:color w:val="auto"/>
          <w:sz w:val="32"/>
          <w:szCs w:val="32"/>
          <w:highlight w:val="none"/>
          <w:u w:val="single"/>
          <w:lang w:val="en-US" w:eastAsia="zh-CN"/>
        </w:rPr>
        <w:t xml:space="preserve">   </w:t>
      </w:r>
      <w:r>
        <w:rPr>
          <w:rFonts w:ascii="Times New Roman" w:hAnsi="Times New Roman" w:eastAsia="仿宋" w:cs="Times New Roman"/>
          <w:bCs/>
          <w:color w:val="auto"/>
          <w:sz w:val="32"/>
          <w:szCs w:val="32"/>
          <w:highlight w:val="none"/>
          <w:u w:val="single"/>
        </w:rPr>
        <w:t xml:space="preserve"> </w:t>
      </w:r>
      <w:r>
        <w:rPr>
          <w:rFonts w:ascii="Times New Roman" w:hAnsi="仿宋" w:eastAsia="仿宋" w:cs="Times New Roman"/>
          <w:bCs/>
          <w:color w:val="auto"/>
          <w:sz w:val="32"/>
          <w:szCs w:val="32"/>
          <w:highlight w:val="none"/>
        </w:rPr>
        <w:t>个工作日内，甲方支付合同价款的</w:t>
      </w:r>
      <w:r>
        <w:rPr>
          <w:rFonts w:ascii="Times New Roman" w:hAnsi="Times New Roman" w:eastAsia="仿宋" w:cs="Times New Roman"/>
          <w:bCs/>
          <w:color w:val="auto"/>
          <w:sz w:val="32"/>
          <w:szCs w:val="32"/>
          <w:highlight w:val="none"/>
        </w:rPr>
        <w:t>20%</w:t>
      </w:r>
      <w:r>
        <w:rPr>
          <w:rFonts w:ascii="Times New Roman" w:hAnsi="仿宋" w:eastAsia="仿宋" w:cs="Times New Roman"/>
          <w:bCs/>
          <w:color w:val="auto"/>
          <w:sz w:val="32"/>
          <w:szCs w:val="32"/>
          <w:highlight w:val="none"/>
        </w:rPr>
        <w:t>作为首付款，即</w:t>
      </w:r>
      <w:r>
        <w:rPr>
          <w:rFonts w:ascii="Times New Roman" w:hAnsi="仿宋" w:eastAsia="仿宋" w:cs="Times New Roman"/>
          <w:bCs/>
          <w:color w:val="auto"/>
          <w:sz w:val="32"/>
          <w:szCs w:val="32"/>
          <w:highlight w:val="none"/>
          <w:u w:val="single"/>
        </w:rPr>
        <w:t>人民币</w:t>
      </w:r>
      <w:r>
        <w:rPr>
          <w:rFonts w:hint="eastAsia" w:ascii="Times New Roman" w:hAnsi="仿宋" w:eastAsia="仿宋" w:cs="Times New Roman"/>
          <w:bCs/>
          <w:color w:val="auto"/>
          <w:sz w:val="32"/>
          <w:szCs w:val="32"/>
          <w:highlight w:val="none"/>
          <w:u w:val="single"/>
          <w:lang w:val="en-US" w:eastAsia="zh-CN"/>
        </w:rPr>
        <w:t xml:space="preserve">    </w:t>
      </w:r>
      <w:r>
        <w:rPr>
          <w:rFonts w:ascii="Times New Roman" w:hAnsi="仿宋" w:eastAsia="仿宋" w:cs="Times New Roman"/>
          <w:bCs/>
          <w:color w:val="auto"/>
          <w:sz w:val="32"/>
          <w:szCs w:val="32"/>
          <w:highlight w:val="none"/>
          <w:u w:val="single"/>
        </w:rPr>
        <w:t>万元整（小写：</w:t>
      </w:r>
      <w:r>
        <w:rPr>
          <w:rFonts w:hint="eastAsia" w:ascii="Times New Roman" w:hAnsi="仿宋" w:eastAsia="仿宋" w:cs="Times New Roman"/>
          <w:color w:val="auto"/>
          <w:sz w:val="32"/>
          <w:szCs w:val="32"/>
          <w:highlight w:val="none"/>
          <w:u w:val="single"/>
          <w:lang w:eastAsia="zh-CN"/>
        </w:rPr>
        <w:t>¥</w:t>
      </w:r>
      <w:r>
        <w:rPr>
          <w:rFonts w:hint="eastAsia" w:ascii="Times New Roman" w:hAnsi="Times New Roman" w:eastAsia="仿宋" w:cs="Times New Roman"/>
          <w:bCs/>
          <w:color w:val="auto"/>
          <w:sz w:val="32"/>
          <w:szCs w:val="32"/>
          <w:highlight w:val="none"/>
          <w:u w:val="single"/>
          <w:lang w:val="en-US" w:eastAsia="zh-CN"/>
        </w:rPr>
        <w:t xml:space="preserve">     </w:t>
      </w:r>
      <w:r>
        <w:rPr>
          <w:rFonts w:hint="eastAsia" w:ascii="Times New Roman" w:hAnsi="Times New Roman" w:eastAsia="仿宋" w:cs="Times New Roman"/>
          <w:bCs/>
          <w:color w:val="auto"/>
          <w:sz w:val="32"/>
          <w:szCs w:val="32"/>
          <w:highlight w:val="none"/>
          <w:u w:val="single"/>
        </w:rPr>
        <w:t>元</w:t>
      </w:r>
      <w:r>
        <w:rPr>
          <w:rFonts w:ascii="Times New Roman" w:hAnsi="仿宋" w:eastAsia="仿宋" w:cs="Times New Roman"/>
          <w:bCs/>
          <w:color w:val="auto"/>
          <w:sz w:val="32"/>
          <w:szCs w:val="32"/>
          <w:highlight w:val="none"/>
          <w:u w:val="single"/>
        </w:rPr>
        <w:t>）</w:t>
      </w:r>
    </w:p>
    <w:p>
      <w:pPr>
        <w:spacing w:line="540" w:lineRule="exact"/>
        <w:ind w:firstLine="640" w:firstLineChars="200"/>
        <w:rPr>
          <w:rFonts w:ascii="Times New Roman" w:hAnsi="Times New Roman" w:eastAsia="仿宋" w:cs="Times New Roman"/>
          <w:b/>
          <w:color w:val="auto"/>
          <w:sz w:val="32"/>
          <w:szCs w:val="32"/>
          <w:highlight w:val="none"/>
        </w:rPr>
      </w:pPr>
      <w:r>
        <w:rPr>
          <w:rFonts w:ascii="Times New Roman" w:hAnsi="仿宋" w:eastAsia="仿宋" w:cs="Times New Roman"/>
          <w:bCs/>
          <w:color w:val="auto"/>
          <w:sz w:val="32"/>
          <w:szCs w:val="32"/>
          <w:highlight w:val="none"/>
        </w:rPr>
        <w:t>第二期：完成前期调研、</w:t>
      </w:r>
      <w:r>
        <w:rPr>
          <w:rFonts w:hint="eastAsia" w:ascii="方正仿宋_GBK" w:hAnsi="方正仿宋_GBK" w:eastAsia="方正仿宋_GBK" w:cs="方正仿宋_GBK"/>
          <w:color w:val="auto"/>
          <w:sz w:val="32"/>
          <w:szCs w:val="32"/>
          <w:highlight w:val="none"/>
          <w:lang w:val="en-US" w:eastAsia="zh-CN"/>
        </w:rPr>
        <w:t>人才中长期发展规划（2023-2027）、培训管理体系中长期规划</w:t>
      </w:r>
      <w:r>
        <w:rPr>
          <w:rFonts w:ascii="Times New Roman" w:hAnsi="仿宋" w:eastAsia="仿宋" w:cs="Times New Roman"/>
          <w:bCs/>
          <w:color w:val="auto"/>
          <w:sz w:val="32"/>
          <w:szCs w:val="32"/>
          <w:highlight w:val="none"/>
        </w:rPr>
        <w:t>，乙方递交</w:t>
      </w:r>
      <w:r>
        <w:rPr>
          <w:rFonts w:hint="eastAsia" w:ascii="Times New Roman" w:hAnsi="仿宋" w:eastAsia="仿宋" w:cs="Times New Roman"/>
          <w:bCs/>
          <w:color w:val="auto"/>
          <w:sz w:val="32"/>
          <w:szCs w:val="32"/>
          <w:highlight w:val="none"/>
        </w:rPr>
        <w:t>相应</w:t>
      </w:r>
      <w:r>
        <w:rPr>
          <w:rFonts w:ascii="Times New Roman" w:hAnsi="仿宋" w:eastAsia="仿宋" w:cs="Times New Roman"/>
          <w:bCs/>
          <w:color w:val="auto"/>
          <w:sz w:val="32"/>
          <w:szCs w:val="32"/>
          <w:highlight w:val="none"/>
        </w:rPr>
        <w:t>成果文件，经甲方验收通过</w:t>
      </w:r>
      <w:r>
        <w:rPr>
          <w:rFonts w:hint="eastAsia" w:ascii="Times New Roman" w:hAnsi="仿宋" w:eastAsia="仿宋" w:cs="Times New Roman"/>
          <w:bCs/>
          <w:color w:val="auto"/>
          <w:sz w:val="32"/>
          <w:szCs w:val="32"/>
          <w:highlight w:val="none"/>
        </w:rPr>
        <w:t>后</w:t>
      </w:r>
      <w:r>
        <w:rPr>
          <w:rFonts w:ascii="Times New Roman" w:hAnsi="仿宋" w:eastAsia="仿宋" w:cs="Times New Roman"/>
          <w:bCs/>
          <w:color w:val="auto"/>
          <w:sz w:val="32"/>
          <w:szCs w:val="32"/>
          <w:highlight w:val="none"/>
        </w:rPr>
        <w:t>，</w:t>
      </w:r>
      <w:r>
        <w:rPr>
          <w:rFonts w:ascii="Times New Roman" w:hAnsi="仿宋" w:eastAsia="仿宋" w:cs="Times New Roman"/>
          <w:color w:val="auto"/>
          <w:sz w:val="32"/>
          <w:szCs w:val="32"/>
          <w:highlight w:val="none"/>
        </w:rPr>
        <w:t>乙方出具</w:t>
      </w:r>
      <w:r>
        <w:rPr>
          <w:rFonts w:hint="eastAsia" w:ascii="Times New Roman" w:hAnsi="仿宋" w:eastAsia="仿宋" w:cs="Times New Roman"/>
          <w:color w:val="auto"/>
          <w:sz w:val="32"/>
          <w:szCs w:val="32"/>
          <w:highlight w:val="none"/>
        </w:rPr>
        <w:t>等额有效</w:t>
      </w:r>
      <w:r>
        <w:rPr>
          <w:rFonts w:ascii="Times New Roman" w:hAnsi="仿宋" w:eastAsia="仿宋" w:cs="Times New Roman"/>
          <w:color w:val="auto"/>
          <w:sz w:val="32"/>
          <w:szCs w:val="32"/>
          <w:highlight w:val="none"/>
        </w:rPr>
        <w:t>增值税专用发票及相关</w:t>
      </w:r>
      <w:r>
        <w:rPr>
          <w:rFonts w:hint="eastAsia" w:ascii="Times New Roman" w:hAnsi="仿宋" w:eastAsia="仿宋" w:cs="Times New Roman"/>
          <w:color w:val="auto"/>
          <w:sz w:val="32"/>
          <w:szCs w:val="32"/>
          <w:highlight w:val="none"/>
        </w:rPr>
        <w:t>付款</w:t>
      </w:r>
      <w:r>
        <w:rPr>
          <w:rFonts w:ascii="Times New Roman" w:hAnsi="仿宋" w:eastAsia="仿宋" w:cs="Times New Roman"/>
          <w:color w:val="auto"/>
          <w:sz w:val="32"/>
          <w:szCs w:val="32"/>
          <w:highlight w:val="none"/>
        </w:rPr>
        <w:t>资料</w:t>
      </w:r>
      <w:r>
        <w:rPr>
          <w:rFonts w:hint="eastAsia" w:ascii="Times New Roman" w:hAnsi="仿宋" w:eastAsia="仿宋" w:cs="Times New Roman"/>
          <w:color w:val="auto"/>
          <w:sz w:val="32"/>
          <w:szCs w:val="32"/>
          <w:highlight w:val="none"/>
        </w:rPr>
        <w:t>之日起</w:t>
      </w:r>
      <w:r>
        <w:rPr>
          <w:rFonts w:hint="eastAsia" w:ascii="Times New Roman" w:hAnsi="Times New Roman" w:eastAsia="仿宋" w:cs="Times New Roman"/>
          <w:bCs/>
          <w:color w:val="auto"/>
          <w:sz w:val="32"/>
          <w:szCs w:val="32"/>
          <w:highlight w:val="none"/>
          <w:u w:val="single"/>
          <w:lang w:val="en-US" w:eastAsia="zh-CN"/>
        </w:rPr>
        <w:t xml:space="preserve">    </w:t>
      </w:r>
      <w:r>
        <w:rPr>
          <w:rFonts w:ascii="Times New Roman" w:hAnsi="仿宋" w:eastAsia="仿宋" w:cs="Times New Roman"/>
          <w:bCs/>
          <w:color w:val="auto"/>
          <w:sz w:val="32"/>
          <w:szCs w:val="32"/>
          <w:highlight w:val="none"/>
        </w:rPr>
        <w:t>个</w:t>
      </w:r>
      <w:r>
        <w:rPr>
          <w:rFonts w:ascii="Times New Roman" w:hAnsi="仿宋" w:eastAsia="仿宋" w:cs="Times New Roman"/>
          <w:color w:val="auto"/>
          <w:sz w:val="32"/>
          <w:szCs w:val="32"/>
          <w:highlight w:val="none"/>
          <w:u w:val="single"/>
        </w:rPr>
        <w:t>工作日内，甲方支付合同价</w:t>
      </w:r>
      <w:r>
        <w:rPr>
          <w:rFonts w:hint="eastAsia" w:ascii="Times New Roman" w:hAnsi="仿宋" w:eastAsia="仿宋" w:cs="Times New Roman"/>
          <w:color w:val="auto"/>
          <w:sz w:val="32"/>
          <w:szCs w:val="32"/>
          <w:highlight w:val="none"/>
          <w:u w:val="single"/>
        </w:rPr>
        <w:t>价</w:t>
      </w:r>
      <w:r>
        <w:rPr>
          <w:rFonts w:ascii="Times New Roman" w:hAnsi="仿宋" w:eastAsia="仿宋" w:cs="Times New Roman"/>
          <w:color w:val="auto"/>
          <w:sz w:val="32"/>
          <w:szCs w:val="32"/>
          <w:highlight w:val="none"/>
          <w:u w:val="single"/>
        </w:rPr>
        <w:t>款的</w:t>
      </w:r>
      <w:r>
        <w:rPr>
          <w:rFonts w:hint="eastAsia" w:ascii="Times New Roman" w:hAnsi="Times New Roman" w:eastAsia="仿宋" w:cs="Times New Roman"/>
          <w:color w:val="auto"/>
          <w:sz w:val="32"/>
          <w:szCs w:val="32"/>
          <w:highlight w:val="none"/>
          <w:u w:val="single"/>
          <w:lang w:val="en-US" w:eastAsia="zh-CN"/>
        </w:rPr>
        <w:t>50</w:t>
      </w:r>
      <w:r>
        <w:rPr>
          <w:rFonts w:ascii="Times New Roman" w:hAnsi="Times New Roman" w:eastAsia="仿宋" w:cs="Times New Roman"/>
          <w:color w:val="auto"/>
          <w:sz w:val="32"/>
          <w:szCs w:val="32"/>
          <w:highlight w:val="none"/>
          <w:u w:val="single"/>
        </w:rPr>
        <w:t>%</w:t>
      </w:r>
      <w:r>
        <w:rPr>
          <w:rFonts w:ascii="Times New Roman" w:hAnsi="仿宋" w:eastAsia="仿宋" w:cs="Times New Roman"/>
          <w:color w:val="auto"/>
          <w:sz w:val="32"/>
          <w:szCs w:val="32"/>
          <w:highlight w:val="none"/>
          <w:u w:val="single"/>
        </w:rPr>
        <w:t>，</w:t>
      </w:r>
      <w:r>
        <w:rPr>
          <w:rFonts w:ascii="Times New Roman" w:hAnsi="仿宋" w:eastAsia="仿宋" w:cs="Times New Roman"/>
          <w:color w:val="auto"/>
          <w:sz w:val="32"/>
          <w:szCs w:val="32"/>
          <w:highlight w:val="none"/>
        </w:rPr>
        <w:t>即</w:t>
      </w:r>
      <w:r>
        <w:rPr>
          <w:rFonts w:ascii="Times New Roman" w:hAnsi="仿宋" w:eastAsia="仿宋" w:cs="Times New Roman"/>
          <w:color w:val="auto"/>
          <w:sz w:val="32"/>
          <w:szCs w:val="32"/>
          <w:highlight w:val="none"/>
          <w:u w:val="single"/>
        </w:rPr>
        <w:t>人民币</w:t>
      </w:r>
      <w:r>
        <w:rPr>
          <w:rFonts w:hint="eastAsia" w:ascii="Times New Roman" w:hAnsi="仿宋" w:eastAsia="仿宋" w:cs="Times New Roman"/>
          <w:color w:val="auto"/>
          <w:sz w:val="32"/>
          <w:szCs w:val="32"/>
          <w:highlight w:val="none"/>
          <w:u w:val="single"/>
          <w:lang w:val="en-US" w:eastAsia="zh-CN"/>
        </w:rPr>
        <w:t xml:space="preserve">    </w:t>
      </w:r>
      <w:r>
        <w:rPr>
          <w:rFonts w:ascii="Times New Roman" w:hAnsi="仿宋" w:eastAsia="仿宋" w:cs="Times New Roman"/>
          <w:color w:val="auto"/>
          <w:sz w:val="32"/>
          <w:szCs w:val="32"/>
          <w:highlight w:val="none"/>
          <w:u w:val="single"/>
        </w:rPr>
        <w:t>万元整（小写：</w:t>
      </w:r>
      <w:r>
        <w:rPr>
          <w:rFonts w:hint="eastAsia" w:ascii="Times New Roman" w:hAnsi="仿宋" w:eastAsia="仿宋" w:cs="Times New Roman"/>
          <w:color w:val="auto"/>
          <w:sz w:val="32"/>
          <w:szCs w:val="32"/>
          <w:highlight w:val="none"/>
          <w:u w:val="single"/>
          <w:lang w:eastAsia="zh-CN"/>
        </w:rPr>
        <w:t>¥</w:t>
      </w:r>
      <w:r>
        <w:rPr>
          <w:rFonts w:hint="eastAsia" w:ascii="Times New Roman" w:hAnsi="Times New Roman" w:eastAsia="仿宋" w:cs="Times New Roman"/>
          <w:color w:val="auto"/>
          <w:sz w:val="32"/>
          <w:szCs w:val="32"/>
          <w:highlight w:val="none"/>
          <w:u w:val="single"/>
          <w:lang w:val="en-US" w:eastAsia="zh-CN"/>
        </w:rPr>
        <w:t xml:space="preserve">    </w:t>
      </w:r>
      <w:r>
        <w:rPr>
          <w:rFonts w:hint="eastAsia" w:ascii="Times New Roman" w:hAnsi="Times New Roman" w:eastAsia="仿宋" w:cs="Times New Roman"/>
          <w:color w:val="auto"/>
          <w:sz w:val="32"/>
          <w:szCs w:val="32"/>
          <w:highlight w:val="none"/>
          <w:u w:val="single"/>
        </w:rPr>
        <w:t>元</w:t>
      </w:r>
      <w:r>
        <w:rPr>
          <w:rFonts w:ascii="Times New Roman" w:hAnsi="仿宋" w:eastAsia="仿宋" w:cs="Times New Roman"/>
          <w:color w:val="auto"/>
          <w:sz w:val="32"/>
          <w:szCs w:val="32"/>
          <w:highlight w:val="none"/>
          <w:u w:val="single"/>
        </w:rPr>
        <w:t>）。</w:t>
      </w:r>
    </w:p>
    <w:p>
      <w:pPr>
        <w:spacing w:line="540" w:lineRule="exact"/>
        <w:ind w:firstLine="640" w:firstLineChars="200"/>
        <w:rPr>
          <w:rFonts w:ascii="Times New Roman" w:hAnsi="仿宋" w:eastAsia="仿宋" w:cs="Times New Roman"/>
          <w:color w:val="auto"/>
          <w:sz w:val="32"/>
          <w:szCs w:val="32"/>
          <w:highlight w:val="none"/>
          <w:u w:val="single"/>
        </w:rPr>
      </w:pPr>
      <w:r>
        <w:rPr>
          <w:rFonts w:ascii="Times New Roman" w:hAnsi="仿宋" w:eastAsia="仿宋" w:cs="Times New Roman"/>
          <w:color w:val="auto"/>
          <w:sz w:val="32"/>
          <w:szCs w:val="32"/>
          <w:highlight w:val="none"/>
        </w:rPr>
        <w:t>第</w:t>
      </w:r>
      <w:r>
        <w:rPr>
          <w:rFonts w:hint="eastAsia" w:ascii="Times New Roman" w:hAnsi="仿宋" w:eastAsia="仿宋" w:cs="Times New Roman"/>
          <w:color w:val="auto"/>
          <w:sz w:val="32"/>
          <w:szCs w:val="32"/>
          <w:highlight w:val="none"/>
          <w:lang w:val="en-US" w:eastAsia="zh-CN"/>
        </w:rPr>
        <w:t>三</w:t>
      </w:r>
      <w:r>
        <w:rPr>
          <w:rFonts w:ascii="Times New Roman" w:hAnsi="仿宋" w:eastAsia="仿宋" w:cs="Times New Roman"/>
          <w:color w:val="auto"/>
          <w:sz w:val="32"/>
          <w:szCs w:val="32"/>
          <w:highlight w:val="none"/>
        </w:rPr>
        <w:t>期：</w:t>
      </w:r>
      <w:r>
        <w:rPr>
          <w:rFonts w:hint="eastAsia" w:ascii="Times New Roman" w:hAnsi="仿宋" w:eastAsia="仿宋" w:cs="Times New Roman"/>
          <w:color w:val="auto"/>
          <w:sz w:val="32"/>
          <w:szCs w:val="32"/>
          <w:highlight w:val="none"/>
        </w:rPr>
        <w:t>尾款支付。附件1的</w:t>
      </w:r>
      <w:r>
        <w:rPr>
          <w:rFonts w:hint="eastAsia" w:ascii="仿宋" w:hAnsi="仿宋" w:eastAsia="仿宋" w:cs="Times New Roman"/>
          <w:color w:val="auto"/>
          <w:sz w:val="32"/>
          <w:szCs w:val="32"/>
          <w:highlight w:val="none"/>
        </w:rPr>
        <w:t>设计方案全部</w:t>
      </w:r>
      <w:r>
        <w:rPr>
          <w:rFonts w:ascii="Times New Roman" w:hAnsi="仿宋" w:eastAsia="仿宋" w:cs="Times New Roman"/>
          <w:color w:val="auto"/>
          <w:sz w:val="32"/>
          <w:szCs w:val="32"/>
          <w:highlight w:val="none"/>
        </w:rPr>
        <w:t>实施落地</w:t>
      </w:r>
      <w:r>
        <w:rPr>
          <w:rFonts w:hint="eastAsia" w:ascii="Times New Roman" w:hAnsi="仿宋" w:eastAsia="仿宋" w:cs="Times New Roman"/>
          <w:color w:val="auto"/>
          <w:sz w:val="32"/>
          <w:szCs w:val="32"/>
          <w:highlight w:val="none"/>
        </w:rPr>
        <w:t>，且乙方完成后续方案运行和后续维护，并向甲方</w:t>
      </w:r>
      <w:r>
        <w:rPr>
          <w:rFonts w:ascii="Times New Roman" w:hAnsi="仿宋" w:eastAsia="仿宋" w:cs="Times New Roman"/>
          <w:color w:val="auto"/>
          <w:sz w:val="32"/>
          <w:szCs w:val="32"/>
          <w:highlight w:val="none"/>
        </w:rPr>
        <w:t>提交</w:t>
      </w:r>
      <w:r>
        <w:rPr>
          <w:rFonts w:hint="eastAsia" w:ascii="Times New Roman" w:hAnsi="仿宋" w:eastAsia="仿宋" w:cs="Times New Roman"/>
          <w:color w:val="auto"/>
          <w:sz w:val="32"/>
          <w:szCs w:val="32"/>
          <w:highlight w:val="none"/>
        </w:rPr>
        <w:t>书面项目</w:t>
      </w:r>
      <w:r>
        <w:rPr>
          <w:rFonts w:ascii="Times New Roman" w:hAnsi="仿宋" w:eastAsia="仿宋" w:cs="Times New Roman"/>
          <w:color w:val="auto"/>
          <w:sz w:val="32"/>
          <w:szCs w:val="32"/>
          <w:highlight w:val="none"/>
        </w:rPr>
        <w:t>评估报告</w:t>
      </w:r>
      <w:r>
        <w:rPr>
          <w:rFonts w:hint="eastAsia" w:ascii="Times New Roman" w:hAnsi="仿宋" w:eastAsia="仿宋" w:cs="Times New Roman"/>
          <w:color w:val="auto"/>
          <w:sz w:val="32"/>
          <w:szCs w:val="32"/>
          <w:highlight w:val="none"/>
        </w:rPr>
        <w:t>，</w:t>
      </w:r>
      <w:r>
        <w:rPr>
          <w:rFonts w:ascii="Times New Roman" w:hAnsi="仿宋" w:eastAsia="仿宋" w:cs="Times New Roman"/>
          <w:bCs/>
          <w:color w:val="auto"/>
          <w:sz w:val="32"/>
          <w:szCs w:val="32"/>
          <w:highlight w:val="none"/>
        </w:rPr>
        <w:t>经甲方</w:t>
      </w:r>
      <w:r>
        <w:rPr>
          <w:rFonts w:hint="eastAsia" w:ascii="Times New Roman" w:hAnsi="仿宋" w:eastAsia="仿宋" w:cs="Times New Roman"/>
          <w:bCs/>
          <w:color w:val="auto"/>
          <w:sz w:val="32"/>
          <w:szCs w:val="32"/>
          <w:highlight w:val="none"/>
        </w:rPr>
        <w:t>组织整体</w:t>
      </w:r>
      <w:r>
        <w:rPr>
          <w:rFonts w:ascii="Times New Roman" w:hAnsi="仿宋" w:eastAsia="仿宋" w:cs="Times New Roman"/>
          <w:bCs/>
          <w:color w:val="auto"/>
          <w:sz w:val="32"/>
          <w:szCs w:val="32"/>
          <w:highlight w:val="none"/>
        </w:rPr>
        <w:t>验收通过</w:t>
      </w:r>
      <w:r>
        <w:rPr>
          <w:rFonts w:hint="eastAsia" w:ascii="Times New Roman" w:hAnsi="仿宋" w:eastAsia="仿宋" w:cs="Times New Roman"/>
          <w:bCs/>
          <w:color w:val="auto"/>
          <w:sz w:val="32"/>
          <w:szCs w:val="32"/>
          <w:highlight w:val="none"/>
        </w:rPr>
        <w:t>后</w:t>
      </w:r>
      <w:r>
        <w:rPr>
          <w:rFonts w:ascii="Times New Roman" w:hAnsi="仿宋" w:eastAsia="仿宋" w:cs="Times New Roman"/>
          <w:bCs/>
          <w:color w:val="auto"/>
          <w:sz w:val="32"/>
          <w:szCs w:val="32"/>
          <w:highlight w:val="none"/>
        </w:rPr>
        <w:t>，</w:t>
      </w:r>
      <w:r>
        <w:rPr>
          <w:rFonts w:ascii="Times New Roman" w:hAnsi="仿宋" w:eastAsia="仿宋" w:cs="Times New Roman"/>
          <w:color w:val="auto"/>
          <w:sz w:val="32"/>
          <w:szCs w:val="32"/>
          <w:highlight w:val="none"/>
        </w:rPr>
        <w:t>乙方出具</w:t>
      </w:r>
      <w:r>
        <w:rPr>
          <w:rFonts w:hint="eastAsia" w:ascii="Times New Roman" w:hAnsi="仿宋" w:eastAsia="仿宋" w:cs="Times New Roman"/>
          <w:color w:val="auto"/>
          <w:sz w:val="32"/>
          <w:szCs w:val="32"/>
          <w:highlight w:val="none"/>
        </w:rPr>
        <w:t>等额有效</w:t>
      </w:r>
      <w:r>
        <w:rPr>
          <w:rFonts w:ascii="Times New Roman" w:hAnsi="仿宋" w:eastAsia="仿宋" w:cs="Times New Roman"/>
          <w:color w:val="auto"/>
          <w:sz w:val="32"/>
          <w:szCs w:val="32"/>
          <w:highlight w:val="none"/>
        </w:rPr>
        <w:t>增值税专用发票及相关付款资料</w:t>
      </w:r>
      <w:r>
        <w:rPr>
          <w:rFonts w:hint="eastAsia" w:ascii="Times New Roman" w:hAnsi="仿宋" w:eastAsia="仿宋" w:cs="Times New Roman"/>
          <w:color w:val="auto"/>
          <w:sz w:val="32"/>
          <w:szCs w:val="32"/>
          <w:highlight w:val="none"/>
        </w:rPr>
        <w:t>之日起</w:t>
      </w:r>
      <w:r>
        <w:rPr>
          <w:rFonts w:ascii="Times New Roman" w:hAnsi="Times New Roman" w:eastAsia="仿宋" w:cs="Times New Roman"/>
          <w:color w:val="auto"/>
          <w:sz w:val="32"/>
          <w:szCs w:val="32"/>
          <w:highlight w:val="none"/>
        </w:rPr>
        <w:t xml:space="preserve"> </w:t>
      </w:r>
      <w:r>
        <w:rPr>
          <w:rFonts w:hint="eastAsia" w:ascii="Times New Roman" w:hAnsi="Times New Roman" w:eastAsia="仿宋" w:cs="Times New Roman"/>
          <w:bCs/>
          <w:color w:val="auto"/>
          <w:sz w:val="32"/>
          <w:szCs w:val="32"/>
          <w:highlight w:val="none"/>
          <w:u w:val="single"/>
          <w:lang w:val="en-US" w:eastAsia="zh-CN"/>
        </w:rPr>
        <w:t xml:space="preserve">    </w:t>
      </w:r>
      <w:r>
        <w:rPr>
          <w:rFonts w:ascii="Times New Roman" w:hAnsi="仿宋" w:eastAsia="仿宋" w:cs="Times New Roman"/>
          <w:color w:val="auto"/>
          <w:sz w:val="32"/>
          <w:szCs w:val="32"/>
          <w:highlight w:val="none"/>
        </w:rPr>
        <w:t>个工作日内，甲方支付合同价款的</w:t>
      </w:r>
      <w:r>
        <w:rPr>
          <w:rFonts w:hint="eastAsia" w:ascii="Times New Roman" w:hAnsi="Times New Roman" w:eastAsia="仿宋" w:cs="Times New Roman"/>
          <w:color w:val="auto"/>
          <w:sz w:val="32"/>
          <w:szCs w:val="32"/>
          <w:highlight w:val="none"/>
          <w:lang w:val="en-US" w:eastAsia="zh-CN"/>
        </w:rPr>
        <w:t>3</w:t>
      </w:r>
      <w:r>
        <w:rPr>
          <w:rFonts w:ascii="Times New Roman" w:hAnsi="Times New Roman" w:eastAsia="仿宋" w:cs="Times New Roman"/>
          <w:color w:val="auto"/>
          <w:sz w:val="32"/>
          <w:szCs w:val="32"/>
          <w:highlight w:val="none"/>
        </w:rPr>
        <w:t>0%</w:t>
      </w:r>
      <w:r>
        <w:rPr>
          <w:rFonts w:ascii="Times New Roman" w:hAnsi="仿宋" w:eastAsia="仿宋" w:cs="Times New Roman"/>
          <w:color w:val="auto"/>
          <w:sz w:val="32"/>
          <w:szCs w:val="32"/>
          <w:highlight w:val="none"/>
        </w:rPr>
        <w:t>，</w:t>
      </w:r>
      <w:r>
        <w:rPr>
          <w:rFonts w:ascii="Times New Roman" w:hAnsi="仿宋" w:eastAsia="仿宋" w:cs="Times New Roman"/>
          <w:color w:val="auto"/>
          <w:sz w:val="32"/>
          <w:szCs w:val="32"/>
          <w:highlight w:val="none"/>
          <w:u w:val="single"/>
        </w:rPr>
        <w:t>即人民币</w:t>
      </w:r>
      <w:r>
        <w:rPr>
          <w:rFonts w:hint="eastAsia" w:ascii="Times New Roman" w:hAnsi="仿宋" w:eastAsia="仿宋" w:cs="Times New Roman"/>
          <w:color w:val="auto"/>
          <w:sz w:val="32"/>
          <w:szCs w:val="32"/>
          <w:highlight w:val="none"/>
          <w:u w:val="single"/>
          <w:lang w:val="en-US" w:eastAsia="zh-CN"/>
        </w:rPr>
        <w:t xml:space="preserve">                               xx    万元整</w:t>
      </w:r>
      <w:r>
        <w:rPr>
          <w:rFonts w:ascii="Times New Roman" w:hAnsi="仿宋" w:eastAsia="仿宋" w:cs="Times New Roman"/>
          <w:color w:val="auto"/>
          <w:sz w:val="32"/>
          <w:szCs w:val="32"/>
          <w:highlight w:val="none"/>
          <w:u w:val="single"/>
        </w:rPr>
        <w:t>（小写：</w:t>
      </w:r>
      <w:r>
        <w:rPr>
          <w:rFonts w:hint="eastAsia" w:ascii="Times New Roman" w:hAnsi="仿宋" w:eastAsia="仿宋" w:cs="Times New Roman"/>
          <w:color w:val="auto"/>
          <w:sz w:val="32"/>
          <w:szCs w:val="32"/>
          <w:highlight w:val="none"/>
          <w:u w:val="single"/>
          <w:lang w:eastAsia="zh-CN"/>
        </w:rPr>
        <w:t>¥</w:t>
      </w:r>
      <w:r>
        <w:rPr>
          <w:rFonts w:hint="eastAsia" w:ascii="Times New Roman" w:hAnsi="Times New Roman" w:eastAsia="仿宋" w:cs="Times New Roman"/>
          <w:color w:val="auto"/>
          <w:sz w:val="32"/>
          <w:szCs w:val="32"/>
          <w:highlight w:val="none"/>
          <w:u w:val="single"/>
          <w:lang w:val="en-US" w:eastAsia="zh-CN"/>
        </w:rPr>
        <w:t xml:space="preserve">       </w:t>
      </w:r>
      <w:r>
        <w:rPr>
          <w:rFonts w:hint="eastAsia" w:ascii="Times New Roman" w:hAnsi="Times New Roman" w:eastAsia="仿宋" w:cs="Times New Roman"/>
          <w:color w:val="auto"/>
          <w:sz w:val="32"/>
          <w:szCs w:val="32"/>
          <w:highlight w:val="none"/>
          <w:u w:val="single"/>
        </w:rPr>
        <w:t>元</w:t>
      </w:r>
      <w:r>
        <w:rPr>
          <w:rFonts w:ascii="Times New Roman" w:hAnsi="仿宋" w:eastAsia="仿宋" w:cs="Times New Roman"/>
          <w:color w:val="auto"/>
          <w:sz w:val="32"/>
          <w:szCs w:val="32"/>
          <w:highlight w:val="none"/>
          <w:u w:val="single"/>
        </w:rPr>
        <w:t>）。</w:t>
      </w:r>
      <w:r>
        <w:rPr>
          <w:rFonts w:hint="eastAsia" w:ascii="Times New Roman" w:hAnsi="仿宋" w:eastAsia="仿宋" w:cs="Times New Roman"/>
          <w:color w:val="auto"/>
          <w:sz w:val="32"/>
          <w:szCs w:val="32"/>
          <w:highlight w:val="none"/>
        </w:rPr>
        <w:t>尾款支付自乙方最后一份成果文件交付给甲方之日算起，原则上不超过</w:t>
      </w:r>
      <w:r>
        <w:rPr>
          <w:rFonts w:hint="eastAsia" w:ascii="Times New Roman" w:hAnsi="仿宋" w:eastAsia="仿宋" w:cs="Times New Roman"/>
          <w:color w:val="auto"/>
          <w:sz w:val="32"/>
          <w:szCs w:val="32"/>
          <w:highlight w:val="none"/>
          <w:u w:val="single"/>
          <w:lang w:val="en-US" w:eastAsia="zh-CN"/>
        </w:rPr>
        <w:t xml:space="preserve">     </w:t>
      </w:r>
      <w:r>
        <w:rPr>
          <w:rFonts w:hint="eastAsia" w:ascii="Times New Roman" w:hAnsi="仿宋" w:eastAsia="仿宋" w:cs="Times New Roman"/>
          <w:color w:val="auto"/>
          <w:sz w:val="32"/>
          <w:szCs w:val="32"/>
          <w:highlight w:val="none"/>
          <w:u w:val="single"/>
        </w:rPr>
        <w:t>年。</w:t>
      </w:r>
    </w:p>
    <w:p>
      <w:pPr>
        <w:spacing w:line="540" w:lineRule="exact"/>
        <w:ind w:firstLine="640" w:firstLineChars="200"/>
        <w:rPr>
          <w:rFonts w:hint="eastAsia" w:ascii="Times New Roman" w:hAnsi="仿宋" w:eastAsia="仿宋" w:cs="Times New Roman"/>
          <w:color w:val="auto"/>
          <w:sz w:val="32"/>
          <w:szCs w:val="32"/>
          <w:highlight w:val="none"/>
        </w:rPr>
      </w:pPr>
      <w:r>
        <w:rPr>
          <w:rFonts w:hint="eastAsia" w:ascii="Times New Roman" w:hAnsi="仿宋" w:eastAsia="仿宋" w:cs="Times New Roman"/>
          <w:color w:val="auto"/>
          <w:sz w:val="32"/>
          <w:szCs w:val="32"/>
          <w:highlight w:val="none"/>
        </w:rPr>
        <w:t>在合同有效期内，</w:t>
      </w:r>
      <w:r>
        <w:rPr>
          <w:rFonts w:ascii="Times New Roman" w:hAnsi="仿宋" w:eastAsia="仿宋" w:cs="Times New Roman"/>
          <w:color w:val="auto"/>
          <w:sz w:val="32"/>
          <w:szCs w:val="32"/>
          <w:highlight w:val="none"/>
        </w:rPr>
        <w:t>如甲方不认可乙方阶段性交付成果或乙方提供的有关报告、数据、资料等文件，或文件交付后发现错误、遗漏，甲方有权提出修改意见，乙方应负责</w:t>
      </w:r>
      <w:r>
        <w:rPr>
          <w:rFonts w:hint="eastAsia" w:ascii="Times New Roman" w:hAnsi="仿宋" w:eastAsia="仿宋" w:cs="Times New Roman"/>
          <w:color w:val="auto"/>
          <w:sz w:val="32"/>
          <w:szCs w:val="32"/>
          <w:highlight w:val="none"/>
        </w:rPr>
        <w:t>整改</w:t>
      </w:r>
      <w:r>
        <w:rPr>
          <w:rFonts w:ascii="Times New Roman" w:hAnsi="仿宋" w:eastAsia="仿宋" w:cs="Times New Roman"/>
          <w:color w:val="auto"/>
          <w:sz w:val="32"/>
          <w:szCs w:val="32"/>
          <w:highlight w:val="none"/>
        </w:rPr>
        <w:t>，直到该模块</w:t>
      </w:r>
      <w:r>
        <w:rPr>
          <w:rFonts w:hint="eastAsia" w:ascii="Times New Roman" w:hAnsi="仿宋" w:eastAsia="仿宋" w:cs="Times New Roman"/>
          <w:color w:val="auto"/>
          <w:sz w:val="32"/>
          <w:szCs w:val="32"/>
          <w:highlight w:val="none"/>
        </w:rPr>
        <w:t>的设计成果文件</w:t>
      </w:r>
      <w:r>
        <w:rPr>
          <w:rFonts w:ascii="Times New Roman" w:hAnsi="仿宋" w:eastAsia="仿宋" w:cs="Times New Roman"/>
          <w:color w:val="auto"/>
          <w:sz w:val="32"/>
          <w:szCs w:val="32"/>
          <w:highlight w:val="none"/>
        </w:rPr>
        <w:t>通过</w:t>
      </w:r>
      <w:r>
        <w:rPr>
          <w:rFonts w:hint="eastAsia" w:ascii="Times New Roman" w:hAnsi="仿宋" w:eastAsia="仿宋" w:cs="Times New Roman"/>
          <w:color w:val="auto"/>
          <w:sz w:val="32"/>
          <w:szCs w:val="32"/>
          <w:highlight w:val="none"/>
        </w:rPr>
        <w:t>甲方</w:t>
      </w:r>
      <w:r>
        <w:rPr>
          <w:rFonts w:ascii="Times New Roman" w:hAnsi="仿宋" w:eastAsia="仿宋" w:cs="Times New Roman"/>
          <w:color w:val="auto"/>
          <w:sz w:val="32"/>
          <w:szCs w:val="32"/>
          <w:highlight w:val="none"/>
        </w:rPr>
        <w:t>验收为止。如果经乙方</w:t>
      </w:r>
      <w:r>
        <w:rPr>
          <w:rFonts w:hint="eastAsia" w:ascii="Times New Roman" w:hAnsi="仿宋" w:eastAsia="仿宋" w:cs="Times New Roman"/>
          <w:color w:val="auto"/>
          <w:sz w:val="32"/>
          <w:szCs w:val="32"/>
          <w:highlight w:val="none"/>
        </w:rPr>
        <w:t>整</w:t>
      </w:r>
      <w:r>
        <w:rPr>
          <w:rFonts w:ascii="Times New Roman" w:hAnsi="仿宋" w:eastAsia="仿宋" w:cs="Times New Roman"/>
          <w:color w:val="auto"/>
          <w:sz w:val="32"/>
          <w:szCs w:val="32"/>
          <w:highlight w:val="none"/>
        </w:rPr>
        <w:t>改后的</w:t>
      </w:r>
      <w:r>
        <w:rPr>
          <w:rFonts w:hint="eastAsia" w:ascii="Times New Roman" w:hAnsi="仿宋" w:eastAsia="仿宋" w:cs="Times New Roman"/>
          <w:color w:val="auto"/>
          <w:sz w:val="32"/>
          <w:szCs w:val="32"/>
          <w:highlight w:val="none"/>
        </w:rPr>
        <w:t>设计成果文件</w:t>
      </w:r>
      <w:r>
        <w:rPr>
          <w:rFonts w:ascii="Times New Roman" w:hAnsi="仿宋" w:eastAsia="仿宋" w:cs="Times New Roman"/>
          <w:color w:val="auto"/>
          <w:sz w:val="32"/>
          <w:szCs w:val="32"/>
          <w:highlight w:val="none"/>
        </w:rPr>
        <w:t>仍不能达到</w:t>
      </w:r>
      <w:r>
        <w:rPr>
          <w:rFonts w:hint="eastAsia" w:ascii="Times New Roman" w:hAnsi="仿宋" w:eastAsia="仿宋" w:cs="Times New Roman"/>
          <w:color w:val="auto"/>
          <w:sz w:val="32"/>
          <w:szCs w:val="32"/>
          <w:highlight w:val="none"/>
        </w:rPr>
        <w:t>项目落地要求的，甲方有权延期支付第</w:t>
      </w:r>
      <w:r>
        <w:rPr>
          <w:rFonts w:hint="eastAsia" w:ascii="Times New Roman" w:hAnsi="仿宋" w:eastAsia="仿宋" w:cs="Times New Roman"/>
          <w:color w:val="auto"/>
          <w:sz w:val="32"/>
          <w:szCs w:val="32"/>
          <w:highlight w:val="none"/>
          <w:lang w:val="en-US" w:eastAsia="zh-CN"/>
        </w:rPr>
        <w:t>二</w:t>
      </w:r>
      <w:r>
        <w:rPr>
          <w:rFonts w:hint="eastAsia" w:ascii="Times New Roman" w:hAnsi="仿宋" w:eastAsia="仿宋" w:cs="Times New Roman"/>
          <w:color w:val="auto"/>
          <w:sz w:val="32"/>
          <w:szCs w:val="32"/>
          <w:highlight w:val="none"/>
        </w:rPr>
        <w:t>期、</w:t>
      </w:r>
      <w:r>
        <w:rPr>
          <w:rFonts w:hint="eastAsia" w:ascii="Times New Roman" w:hAnsi="仿宋" w:eastAsia="仿宋" w:cs="Times New Roman"/>
          <w:color w:val="auto"/>
          <w:sz w:val="32"/>
          <w:szCs w:val="32"/>
          <w:highlight w:val="none"/>
          <w:lang w:val="en-US" w:eastAsia="zh-CN"/>
        </w:rPr>
        <w:t>第三</w:t>
      </w:r>
      <w:r>
        <w:rPr>
          <w:rFonts w:hint="eastAsia" w:ascii="Times New Roman" w:hAnsi="仿宋" w:eastAsia="仿宋" w:cs="Times New Roman"/>
          <w:color w:val="auto"/>
          <w:sz w:val="32"/>
          <w:szCs w:val="32"/>
          <w:highlight w:val="none"/>
        </w:rPr>
        <w:t>期款项或调整支付比例</w:t>
      </w:r>
      <w:r>
        <w:rPr>
          <w:rFonts w:hint="eastAsia" w:ascii="Times New Roman" w:hAnsi="仿宋" w:eastAsia="仿宋" w:cs="Times New Roman"/>
          <w:color w:val="auto"/>
          <w:sz w:val="32"/>
          <w:szCs w:val="32"/>
          <w:highlight w:val="none"/>
          <w:lang w:eastAsia="zh-CN"/>
        </w:rPr>
        <w:t>，</w:t>
      </w:r>
      <w:r>
        <w:rPr>
          <w:rFonts w:hint="eastAsia" w:ascii="Times New Roman" w:hAnsi="仿宋" w:eastAsia="仿宋" w:cs="Times New Roman"/>
          <w:color w:val="auto"/>
          <w:sz w:val="32"/>
          <w:szCs w:val="32"/>
          <w:highlight w:val="none"/>
          <w:lang w:val="en-US" w:eastAsia="zh-CN"/>
        </w:rPr>
        <w:t>或者</w:t>
      </w:r>
      <w:r>
        <w:rPr>
          <w:rFonts w:ascii="Times New Roman" w:hAnsi="仿宋" w:eastAsia="仿宋" w:cs="Times New Roman"/>
          <w:color w:val="auto"/>
          <w:sz w:val="32"/>
          <w:szCs w:val="32"/>
          <w:highlight w:val="none"/>
        </w:rPr>
        <w:t>解除合同。</w:t>
      </w:r>
      <w:r>
        <w:rPr>
          <w:rFonts w:hint="eastAsia" w:ascii="Times New Roman" w:hAnsi="仿宋" w:eastAsia="仿宋" w:cs="Times New Roman"/>
          <w:color w:val="auto"/>
          <w:sz w:val="32"/>
          <w:szCs w:val="32"/>
          <w:highlight w:val="none"/>
        </w:rPr>
        <w:t>如因此导致各阶段成果交付履行期限延长的，乙方应承担逾期交付工作成果的违约责任。</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3.3</w:t>
      </w:r>
      <w:r>
        <w:rPr>
          <w:rFonts w:ascii="Times New Roman" w:hAnsi="仿宋" w:eastAsia="仿宋" w:cs="Times New Roman"/>
          <w:color w:val="auto"/>
          <w:sz w:val="32"/>
          <w:szCs w:val="32"/>
          <w:highlight w:val="none"/>
        </w:rPr>
        <w:t>发票出具</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收到乙方出具的增值税专用发票及相关付款资料是甲方每次付款的前提条件。乙方应在上述规定的支付日期前向甲方开具并交付上述咨询费用以及项目相关费用的发票（每次款项支付乙方均需提供等额国家税务局监制的</w:t>
      </w:r>
      <w:r>
        <w:rPr>
          <w:rFonts w:ascii="Times New Roman" w:hAnsi="Times New Roman" w:eastAsia="仿宋" w:cs="Times New Roman"/>
          <w:color w:val="auto"/>
          <w:sz w:val="32"/>
          <w:szCs w:val="32"/>
          <w:highlight w:val="none"/>
        </w:rPr>
        <w:t>“</w:t>
      </w:r>
      <w:r>
        <w:rPr>
          <w:rFonts w:ascii="Times New Roman" w:hAnsi="仿宋" w:eastAsia="仿宋" w:cs="Times New Roman"/>
          <w:color w:val="auto"/>
          <w:sz w:val="32"/>
          <w:szCs w:val="32"/>
          <w:highlight w:val="none"/>
        </w:rPr>
        <w:t>增值税专用发票</w:t>
      </w:r>
      <w:r>
        <w:rPr>
          <w:rFonts w:ascii="Times New Roman" w:hAnsi="Times New Roman" w:eastAsia="仿宋" w:cs="Times New Roman"/>
          <w:color w:val="auto"/>
          <w:sz w:val="32"/>
          <w:szCs w:val="32"/>
          <w:highlight w:val="none"/>
        </w:rPr>
        <w:t>”</w:t>
      </w:r>
      <w:r>
        <w:rPr>
          <w:rFonts w:ascii="Times New Roman" w:hAnsi="仿宋" w:eastAsia="仿宋" w:cs="Times New Roman"/>
          <w:color w:val="auto"/>
          <w:sz w:val="32"/>
          <w:szCs w:val="32"/>
          <w:highlight w:val="none"/>
        </w:rPr>
        <w:t>）。乙方应确保出具的增值税专用发票符合国家增值税抵扣的规定，并于开具之日起</w:t>
      </w:r>
      <w:r>
        <w:rPr>
          <w:rFonts w:hint="eastAsia" w:ascii="Times New Roman" w:hAnsi="Times New Roman" w:eastAsia="仿宋" w:cs="Times New Roman"/>
          <w:color w:val="auto"/>
          <w:sz w:val="32"/>
          <w:szCs w:val="32"/>
          <w:highlight w:val="none"/>
          <w:u w:val="single"/>
          <w:lang w:val="en-US" w:eastAsia="zh-CN"/>
        </w:rPr>
        <w:t xml:space="preserve">    </w:t>
      </w:r>
      <w:r>
        <w:rPr>
          <w:rFonts w:hint="eastAsia" w:ascii="Times New Roman" w:hAnsi="Times New Roman" w:eastAsia="仿宋" w:cs="Times New Roman"/>
          <w:color w:val="auto"/>
          <w:sz w:val="32"/>
          <w:szCs w:val="32"/>
          <w:highlight w:val="none"/>
        </w:rPr>
        <w:t>个工作</w:t>
      </w:r>
      <w:r>
        <w:rPr>
          <w:rFonts w:ascii="Times New Roman" w:hAnsi="仿宋" w:eastAsia="仿宋" w:cs="Times New Roman"/>
          <w:color w:val="auto"/>
          <w:sz w:val="32"/>
          <w:szCs w:val="32"/>
          <w:highlight w:val="none"/>
        </w:rPr>
        <w:t>日内提交给甲方。甲方在收到乙方按甲方要求格式出具的与合同每次付款总价等额的合法增值税发票，且符合合同约定的付款条件后</w:t>
      </w:r>
      <w:r>
        <w:rPr>
          <w:rFonts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bCs/>
          <w:color w:val="auto"/>
          <w:sz w:val="32"/>
          <w:szCs w:val="32"/>
          <w:highlight w:val="none"/>
          <w:u w:val="single"/>
          <w:lang w:val="en-US" w:eastAsia="zh-CN"/>
        </w:rPr>
        <w:t xml:space="preserve">    </w:t>
      </w:r>
      <w:r>
        <w:rPr>
          <w:rFonts w:ascii="Times New Roman" w:hAnsi="Times New Roman" w:eastAsia="仿宋" w:cs="Times New Roman"/>
          <w:color w:val="auto"/>
          <w:sz w:val="32"/>
          <w:szCs w:val="32"/>
          <w:highlight w:val="none"/>
          <w:u w:val="single"/>
        </w:rPr>
        <w:t xml:space="preserve"> </w:t>
      </w:r>
      <w:r>
        <w:rPr>
          <w:rFonts w:ascii="Times New Roman" w:hAnsi="仿宋" w:eastAsia="仿宋" w:cs="Times New Roman"/>
          <w:color w:val="auto"/>
          <w:sz w:val="32"/>
          <w:szCs w:val="32"/>
          <w:highlight w:val="none"/>
        </w:rPr>
        <w:t>个工作日内支付款项。相应款项甲方应以人民币支付，并存入乙方指定银行账户中：</w:t>
      </w:r>
    </w:p>
    <w:p>
      <w:pPr>
        <w:widowControl/>
        <w:spacing w:line="540" w:lineRule="exact"/>
        <w:rPr>
          <w:rFonts w:ascii="Times New Roman" w:hAnsi="Times New Roman" w:eastAsia="仿宋" w:cs="Times New Roman"/>
          <w:color w:val="auto"/>
          <w:sz w:val="32"/>
          <w:szCs w:val="32"/>
          <w:highlight w:val="none"/>
        </w:rPr>
      </w:pPr>
      <w:r>
        <w:rPr>
          <w:rFonts w:ascii="Times New Roman" w:hAnsi="仿宋" w:eastAsia="仿宋" w:cs="Times New Roman"/>
          <w:b/>
          <w:color w:val="auto"/>
          <w:sz w:val="32"/>
          <w:szCs w:val="32"/>
          <w:highlight w:val="none"/>
        </w:rPr>
        <w:t>户</w:t>
      </w:r>
      <w:r>
        <w:rPr>
          <w:rFonts w:ascii="Times New Roman" w:hAnsi="Times New Roman" w:eastAsia="仿宋" w:cs="Times New Roman"/>
          <w:b/>
          <w:color w:val="auto"/>
          <w:sz w:val="32"/>
          <w:szCs w:val="32"/>
          <w:highlight w:val="none"/>
        </w:rPr>
        <w:t xml:space="preserve">    </w:t>
      </w:r>
      <w:r>
        <w:rPr>
          <w:rFonts w:ascii="Times New Roman" w:hAnsi="仿宋" w:eastAsia="仿宋" w:cs="Times New Roman"/>
          <w:b/>
          <w:color w:val="auto"/>
          <w:sz w:val="32"/>
          <w:szCs w:val="32"/>
          <w:highlight w:val="none"/>
        </w:rPr>
        <w:t>名</w:t>
      </w:r>
      <w:r>
        <w:rPr>
          <w:rFonts w:ascii="Times New Roman" w:hAnsi="仿宋" w:eastAsia="仿宋" w:cs="Times New Roman"/>
          <w:color w:val="auto"/>
          <w:sz w:val="32"/>
          <w:szCs w:val="32"/>
          <w:highlight w:val="none"/>
        </w:rPr>
        <w:t>：</w:t>
      </w:r>
      <w:r>
        <w:rPr>
          <w:rFonts w:hint="eastAsia" w:ascii="Times New Roman" w:hAnsi="仿宋" w:eastAsia="仿宋" w:cs="Times New Roman"/>
          <w:color w:val="auto"/>
          <w:sz w:val="32"/>
          <w:szCs w:val="32"/>
          <w:highlight w:val="none"/>
          <w:lang w:val="en-US" w:eastAsia="zh-CN"/>
        </w:rPr>
        <w:t xml:space="preserve"> </w:t>
      </w:r>
      <w:r>
        <w:rPr>
          <w:rFonts w:ascii="Times New Roman" w:hAnsi="Times New Roman" w:eastAsia="仿宋" w:cs="Times New Roman"/>
          <w:color w:val="auto"/>
          <w:sz w:val="32"/>
          <w:szCs w:val="32"/>
          <w:highlight w:val="none"/>
        </w:rPr>
        <w:t xml:space="preserve">   </w:t>
      </w:r>
    </w:p>
    <w:p>
      <w:pPr>
        <w:widowControl/>
        <w:spacing w:line="540" w:lineRule="exact"/>
        <w:rPr>
          <w:rFonts w:ascii="Times New Roman" w:hAnsi="Times New Roman" w:eastAsia="仿宋" w:cs="Times New Roman"/>
          <w:color w:val="auto"/>
          <w:sz w:val="32"/>
          <w:szCs w:val="32"/>
          <w:highlight w:val="none"/>
        </w:rPr>
      </w:pPr>
      <w:r>
        <w:rPr>
          <w:rFonts w:ascii="Times New Roman" w:hAnsi="仿宋" w:eastAsia="仿宋" w:cs="Times New Roman"/>
          <w:b/>
          <w:color w:val="auto"/>
          <w:sz w:val="32"/>
          <w:szCs w:val="32"/>
          <w:highlight w:val="none"/>
        </w:rPr>
        <w:t>开户银行</w:t>
      </w:r>
      <w:r>
        <w:rPr>
          <w:rFonts w:ascii="Times New Roman" w:hAnsi="仿宋" w:eastAsia="仿宋" w:cs="Times New Roman"/>
          <w:color w:val="auto"/>
          <w:sz w:val="32"/>
          <w:szCs w:val="32"/>
          <w:highlight w:val="none"/>
        </w:rPr>
        <w:t>：</w:t>
      </w:r>
      <w:r>
        <w:rPr>
          <w:rFonts w:hint="eastAsia" w:ascii="Times New Roman" w:hAnsi="仿宋" w:eastAsia="仿宋" w:cs="Times New Roman"/>
          <w:color w:val="auto"/>
          <w:sz w:val="32"/>
          <w:szCs w:val="32"/>
          <w:highlight w:val="none"/>
          <w:lang w:val="en-US" w:eastAsia="zh-CN"/>
        </w:rPr>
        <w:t xml:space="preserve"> </w:t>
      </w:r>
      <w:r>
        <w:rPr>
          <w:rFonts w:ascii="Times New Roman" w:hAnsi="Times New Roman" w:eastAsia="仿宋" w:cs="Times New Roman"/>
          <w:color w:val="auto"/>
          <w:sz w:val="32"/>
          <w:szCs w:val="32"/>
          <w:highlight w:val="none"/>
        </w:rPr>
        <w:t xml:space="preserve">                    </w:t>
      </w:r>
    </w:p>
    <w:p>
      <w:pPr>
        <w:widowControl/>
        <w:spacing w:line="540" w:lineRule="exact"/>
        <w:rPr>
          <w:rFonts w:ascii="Times New Roman" w:hAnsi="Times New Roman" w:eastAsia="仿宋" w:cs="Times New Roman"/>
          <w:color w:val="auto"/>
          <w:sz w:val="32"/>
          <w:szCs w:val="32"/>
          <w:highlight w:val="none"/>
        </w:rPr>
      </w:pPr>
      <w:r>
        <w:rPr>
          <w:rFonts w:ascii="Times New Roman" w:hAnsi="仿宋" w:eastAsia="仿宋" w:cs="Times New Roman"/>
          <w:b/>
          <w:color w:val="auto"/>
          <w:sz w:val="32"/>
          <w:szCs w:val="32"/>
          <w:highlight w:val="none"/>
        </w:rPr>
        <w:t>账</w:t>
      </w:r>
      <w:r>
        <w:rPr>
          <w:rFonts w:ascii="Times New Roman" w:hAnsi="Times New Roman" w:eastAsia="仿宋" w:cs="Times New Roman"/>
          <w:b/>
          <w:color w:val="auto"/>
          <w:sz w:val="32"/>
          <w:szCs w:val="32"/>
          <w:highlight w:val="none"/>
        </w:rPr>
        <w:t xml:space="preserve">    </w:t>
      </w:r>
      <w:r>
        <w:rPr>
          <w:rFonts w:ascii="Times New Roman" w:hAnsi="仿宋" w:eastAsia="仿宋" w:cs="Times New Roman"/>
          <w:b/>
          <w:color w:val="auto"/>
          <w:sz w:val="32"/>
          <w:szCs w:val="32"/>
          <w:highlight w:val="none"/>
        </w:rPr>
        <w:t>号</w:t>
      </w:r>
      <w:r>
        <w:rPr>
          <w:rFonts w:ascii="Times New Roman" w:hAnsi="仿宋"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 xml:space="preserve"> </w:t>
      </w:r>
      <w:r>
        <w:rPr>
          <w:rFonts w:ascii="Times New Roman" w:hAnsi="Times New Roman" w:eastAsia="仿宋" w:cs="Times New Roman"/>
          <w:color w:val="auto"/>
          <w:sz w:val="32"/>
          <w:szCs w:val="32"/>
          <w:highlight w:val="none"/>
        </w:rPr>
        <w:t xml:space="preserve">                            </w:t>
      </w:r>
    </w:p>
    <w:p>
      <w:pPr>
        <w:widowControl/>
        <w:spacing w:line="540" w:lineRule="exact"/>
        <w:ind w:left="1606" w:hanging="1602" w:hangingChars="500"/>
        <w:rPr>
          <w:rFonts w:ascii="Times New Roman" w:hAnsi="Times New Roman" w:eastAsia="仿宋" w:cs="Times New Roman"/>
          <w:color w:val="auto"/>
          <w:sz w:val="32"/>
          <w:szCs w:val="32"/>
          <w:highlight w:val="none"/>
        </w:rPr>
      </w:pPr>
      <w:r>
        <w:rPr>
          <w:rFonts w:ascii="Times New Roman" w:hAnsi="仿宋" w:eastAsia="仿宋" w:cs="Times New Roman"/>
          <w:b/>
          <w:color w:val="auto"/>
          <w:sz w:val="32"/>
          <w:szCs w:val="32"/>
          <w:highlight w:val="none"/>
        </w:rPr>
        <w:t>地</w:t>
      </w:r>
      <w:r>
        <w:rPr>
          <w:rFonts w:ascii="Times New Roman" w:hAnsi="Times New Roman" w:eastAsia="仿宋" w:cs="Times New Roman"/>
          <w:b/>
          <w:color w:val="auto"/>
          <w:sz w:val="32"/>
          <w:szCs w:val="32"/>
          <w:highlight w:val="none"/>
        </w:rPr>
        <w:t xml:space="preserve">    </w:t>
      </w:r>
      <w:r>
        <w:rPr>
          <w:rFonts w:ascii="Times New Roman" w:hAnsi="仿宋" w:eastAsia="仿宋" w:cs="Times New Roman"/>
          <w:b/>
          <w:color w:val="auto"/>
          <w:sz w:val="32"/>
          <w:szCs w:val="32"/>
          <w:highlight w:val="none"/>
        </w:rPr>
        <w:t>址</w:t>
      </w:r>
      <w:r>
        <w:rPr>
          <w:rFonts w:ascii="Times New Roman" w:hAnsi="仿宋" w:eastAsia="仿宋" w:cs="Times New Roman"/>
          <w:color w:val="auto"/>
          <w:sz w:val="32"/>
          <w:szCs w:val="32"/>
          <w:highlight w:val="none"/>
        </w:rPr>
        <w:t>：</w:t>
      </w:r>
      <w:r>
        <w:rPr>
          <w:rFonts w:hint="eastAsia" w:ascii="Times New Roman" w:hAnsi="仿宋" w:eastAsia="仿宋" w:cs="Times New Roman"/>
          <w:color w:val="auto"/>
          <w:sz w:val="32"/>
          <w:szCs w:val="32"/>
          <w:highlight w:val="none"/>
          <w:lang w:val="en-US" w:eastAsia="zh-CN"/>
        </w:rPr>
        <w:t xml:space="preserve"> </w:t>
      </w:r>
      <w:r>
        <w:rPr>
          <w:rFonts w:ascii="Times New Roman" w:hAnsi="Times New Roman" w:eastAsia="仿宋" w:cs="Times New Roman"/>
          <w:color w:val="auto"/>
          <w:sz w:val="32"/>
          <w:szCs w:val="32"/>
          <w:highlight w:val="none"/>
        </w:rPr>
        <w:t xml:space="preserve">   </w:t>
      </w:r>
    </w:p>
    <w:p>
      <w:pPr>
        <w:widowControl/>
        <w:spacing w:line="540" w:lineRule="exact"/>
        <w:rPr>
          <w:rFonts w:ascii="Times New Roman" w:hAnsi="Times New Roman" w:eastAsia="仿宋" w:cs="Times New Roman"/>
          <w:color w:val="auto"/>
          <w:sz w:val="32"/>
          <w:szCs w:val="32"/>
          <w:highlight w:val="none"/>
          <w:u w:val="single"/>
        </w:rPr>
      </w:pPr>
      <w:r>
        <w:rPr>
          <w:rFonts w:ascii="Times New Roman" w:hAnsi="仿宋" w:eastAsia="仿宋" w:cs="Times New Roman"/>
          <w:b/>
          <w:color w:val="auto"/>
          <w:sz w:val="32"/>
          <w:szCs w:val="32"/>
          <w:highlight w:val="none"/>
        </w:rPr>
        <w:t>纳税人识别号</w:t>
      </w:r>
      <w:r>
        <w:rPr>
          <w:rFonts w:ascii="Times New Roman" w:hAnsi="仿宋"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 xml:space="preserve"> </w:t>
      </w:r>
      <w:r>
        <w:rPr>
          <w:rFonts w:ascii="Times New Roman" w:hAnsi="Times New Roman" w:eastAsia="仿宋" w:cs="Times New Roman"/>
          <w:color w:val="auto"/>
          <w:sz w:val="32"/>
          <w:szCs w:val="32"/>
          <w:highlight w:val="none"/>
        </w:rPr>
        <w:t xml:space="preserve">     </w:t>
      </w:r>
    </w:p>
    <w:p>
      <w:pPr>
        <w:widowControl/>
        <w:rPr>
          <w:rFonts w:ascii="Calibri" w:hAnsi="Calibri" w:eastAsia="宋体"/>
          <w:color w:val="auto"/>
          <w:sz w:val="20"/>
          <w:szCs w:val="20"/>
          <w:highlight w:val="none"/>
        </w:rPr>
      </w:pPr>
      <w:r>
        <w:rPr>
          <w:rFonts w:hint="eastAsia" w:ascii="Times New Roman" w:hAnsi="仿宋" w:eastAsia="仿宋" w:cs="Times New Roman"/>
          <w:bCs/>
          <w:color w:val="auto"/>
          <w:sz w:val="32"/>
          <w:szCs w:val="32"/>
          <w:highlight w:val="none"/>
          <w:lang w:val="en-US" w:eastAsia="zh-CN"/>
        </w:rPr>
        <w:t xml:space="preserve">    </w:t>
      </w:r>
      <w:r>
        <w:rPr>
          <w:rFonts w:ascii="Times New Roman" w:hAnsi="仿宋" w:eastAsia="仿宋" w:cs="Times New Roman"/>
          <w:bCs/>
          <w:color w:val="auto"/>
          <w:sz w:val="32"/>
          <w:szCs w:val="32"/>
          <w:highlight w:val="none"/>
        </w:rPr>
        <w:t>甲方向上述账户付款即视为已完成付款义务。乙方应对该账户真实性、合法性、有效性负责。本合同履行期间内，乙方变更上述收款账户信息的，应在甲方付款前以书面形式通知甲方并经甲方书面认可。</w:t>
      </w:r>
    </w:p>
    <w:p>
      <w:pPr>
        <w:widowControl/>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2</w:t>
      </w:r>
      <w:r>
        <w:rPr>
          <w:rFonts w:ascii="Times New Roman" w:hAnsi="仿宋" w:eastAsia="仿宋" w:cs="Times New Roman"/>
          <w:color w:val="auto"/>
          <w:sz w:val="32"/>
          <w:szCs w:val="32"/>
          <w:highlight w:val="none"/>
        </w:rPr>
        <w:t>）</w:t>
      </w:r>
      <w:r>
        <w:rPr>
          <w:rFonts w:ascii="Times New Roman" w:hAnsi="仿宋" w:eastAsia="仿宋" w:cs="Times New Roman"/>
          <w:bCs/>
          <w:color w:val="auto"/>
          <w:sz w:val="32"/>
          <w:szCs w:val="32"/>
          <w:highlight w:val="none"/>
        </w:rPr>
        <w:t>乙方开具的增值税专用发票不合格的，应在接到甲方要求后的</w:t>
      </w:r>
      <w:r>
        <w:rPr>
          <w:rFonts w:hint="eastAsia" w:ascii="Times New Roman" w:hAnsi="仿宋" w:eastAsia="仿宋" w:cs="Times New Roman"/>
          <w:bCs/>
          <w:color w:val="auto"/>
          <w:sz w:val="32"/>
          <w:szCs w:val="32"/>
          <w:highlight w:val="none"/>
        </w:rPr>
        <w:t>10</w:t>
      </w:r>
      <w:r>
        <w:rPr>
          <w:rFonts w:ascii="Times New Roman" w:hAnsi="仿宋" w:eastAsia="仿宋" w:cs="Times New Roman"/>
          <w:bCs/>
          <w:color w:val="auto"/>
          <w:sz w:val="32"/>
          <w:szCs w:val="32"/>
          <w:highlight w:val="none"/>
        </w:rPr>
        <w:t>个工作日内凭甲方退还的原不合格增值税专用发票的原件，重新开具合格的增值税发票并送达至甲方，乙方自行承担相关费用。</w:t>
      </w:r>
      <w:r>
        <w:rPr>
          <w:rFonts w:ascii="Times New Roman" w:hAnsi="仿宋" w:eastAsia="仿宋" w:cs="Times New Roman"/>
          <w:color w:val="auto"/>
          <w:sz w:val="32"/>
          <w:szCs w:val="32"/>
          <w:highlight w:val="none"/>
        </w:rPr>
        <w:t>同时乙方的各项合同义务仍应按合同约定履行，由此引起的一切法律责任和损失，均由乙方承担且不免除乙方开具合法发票的义务。</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hint="eastAsia" w:ascii="Times New Roman" w:hAnsi="Times New Roman" w:eastAsia="仿宋" w:cs="Times New Roman"/>
          <w:color w:val="auto"/>
          <w:sz w:val="32"/>
          <w:szCs w:val="32"/>
          <w:highlight w:val="none"/>
        </w:rPr>
        <w:t>3</w:t>
      </w:r>
      <w:r>
        <w:rPr>
          <w:rFonts w:ascii="Times New Roman" w:hAnsi="仿宋" w:eastAsia="仿宋" w:cs="Times New Roman"/>
          <w:color w:val="auto"/>
          <w:sz w:val="32"/>
          <w:szCs w:val="32"/>
          <w:highlight w:val="none"/>
        </w:rPr>
        <w:t>）乙方汇总开具增值税专用发票的，应同时提供其防伪税控系统开具的《销售货物或者提供应税劳务清单》，并加盖发票专用章。</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hint="eastAsia" w:ascii="Times New Roman" w:hAnsi="Times New Roman" w:eastAsia="仿宋" w:cs="Times New Roman"/>
          <w:color w:val="auto"/>
          <w:sz w:val="32"/>
          <w:szCs w:val="32"/>
          <w:highlight w:val="none"/>
        </w:rPr>
        <w:t>4</w:t>
      </w:r>
      <w:r>
        <w:rPr>
          <w:rFonts w:ascii="Times New Roman" w:hAnsi="仿宋" w:eastAsia="仿宋" w:cs="Times New Roman"/>
          <w:color w:val="auto"/>
          <w:sz w:val="32"/>
          <w:szCs w:val="32"/>
          <w:highlight w:val="none"/>
        </w:rPr>
        <w:t>）乙方开具的增值税专用发票在送达甲方后如发生丢失、灭失或被盗，乙方应按照税法规定和甲方的要求及时重新开具合格的增值税发票并送达至甲方。</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hint="eastAsia" w:ascii="Times New Roman" w:hAnsi="Times New Roman" w:eastAsia="仿宋" w:cs="Times New Roman"/>
          <w:color w:val="auto"/>
          <w:sz w:val="32"/>
          <w:szCs w:val="32"/>
          <w:highlight w:val="none"/>
        </w:rPr>
        <w:t>5</w:t>
      </w:r>
      <w:r>
        <w:rPr>
          <w:rFonts w:ascii="Times New Roman" w:hAnsi="仿宋" w:eastAsia="仿宋" w:cs="Times New Roman"/>
          <w:color w:val="auto"/>
          <w:sz w:val="32"/>
          <w:szCs w:val="32"/>
          <w:highlight w:val="none"/>
        </w:rPr>
        <w:t>）在本合同发生变更涉及增值税专用发票记载项目发生变化且符合红字发票开具情形的，如果甲方取得增值税专用发票尚未认证抵扣</w:t>
      </w:r>
      <w:r>
        <w:rPr>
          <w:rFonts w:hint="eastAsia" w:ascii="Times New Roman" w:hAnsi="Times New Roman" w:eastAsia="仿宋" w:cs="Times New Roman"/>
          <w:color w:val="auto"/>
          <w:sz w:val="32"/>
          <w:szCs w:val="32"/>
          <w:highlight w:val="none"/>
        </w:rPr>
        <w:t>，</w:t>
      </w:r>
      <w:r>
        <w:rPr>
          <w:rFonts w:ascii="Times New Roman" w:hAnsi="仿宋" w:eastAsia="仿宋" w:cs="Times New Roman"/>
          <w:color w:val="auto"/>
          <w:sz w:val="32"/>
          <w:szCs w:val="32"/>
          <w:highlight w:val="none"/>
        </w:rPr>
        <w:t>乙方应于专用发票认证期限内办理红字增值税专用发票开具申请，并重新开具增值税专用发票。如果原增值税专用发票已经抵扣，乙方就合同增加的金额补开增值税专用发票，就减少的金额甲方负责办理红字增值税专用发票开具申请，乙方开具红字增值税专用发票。</w:t>
      </w:r>
    </w:p>
    <w:p>
      <w:pPr>
        <w:pStyle w:val="16"/>
        <w:spacing w:line="540" w:lineRule="exact"/>
        <w:ind w:leftChars="103" w:firstLine="480" w:firstLineChars="150"/>
        <w:rPr>
          <w:rFonts w:ascii="Times New Roman" w:hAnsi="Times New Roman" w:eastAsia="仿宋"/>
          <w:color w:val="auto"/>
          <w:sz w:val="32"/>
          <w:szCs w:val="32"/>
          <w:highlight w:val="none"/>
        </w:rPr>
      </w:pPr>
      <w:r>
        <w:rPr>
          <w:rFonts w:hint="eastAsia" w:ascii="Times New Roman" w:hAnsi="仿宋" w:eastAsia="仿宋"/>
          <w:color w:val="auto"/>
          <w:sz w:val="32"/>
          <w:szCs w:val="32"/>
          <w:highlight w:val="none"/>
        </w:rPr>
        <w:t xml:space="preserve">第四条 </w:t>
      </w:r>
      <w:r>
        <w:rPr>
          <w:rFonts w:ascii="Times New Roman" w:hAnsi="仿宋" w:eastAsia="仿宋"/>
          <w:color w:val="auto"/>
          <w:sz w:val="32"/>
          <w:szCs w:val="32"/>
          <w:highlight w:val="none"/>
        </w:rPr>
        <w:t>项目工作要求</w:t>
      </w:r>
    </w:p>
    <w:p>
      <w:pPr>
        <w:widowControl/>
        <w:spacing w:line="540" w:lineRule="exact"/>
        <w:ind w:left="182" w:leftChars="76"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4.1 </w:t>
      </w:r>
      <w:r>
        <w:rPr>
          <w:rFonts w:ascii="Times New Roman" w:hAnsi="仿宋" w:eastAsia="仿宋" w:cs="Times New Roman"/>
          <w:color w:val="auto"/>
          <w:sz w:val="32"/>
          <w:szCs w:val="32"/>
          <w:highlight w:val="none"/>
        </w:rPr>
        <w:t>为保证本项目顺利进行，甲方应指定</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名代表人</w:t>
      </w:r>
      <w:r>
        <w:rPr>
          <w:rFonts w:hint="eastAsia" w:ascii="Times New Roman" w:hAnsi="仿宋" w:eastAsia="仿宋" w:cs="Times New Roman"/>
          <w:color w:val="auto"/>
          <w:sz w:val="32"/>
          <w:szCs w:val="32"/>
          <w:highlight w:val="none"/>
          <w:u w:val="single"/>
        </w:rPr>
        <w:t>（姓</w:t>
      </w:r>
      <w:r>
        <w:rPr>
          <w:rFonts w:hint="eastAsia" w:ascii="Times New Roman" w:hAnsi="仿宋" w:eastAsia="仿宋" w:cs="Times New Roman"/>
          <w:color w:val="auto"/>
          <w:sz w:val="32"/>
          <w:szCs w:val="32"/>
          <w:highlight w:val="none"/>
          <w:u w:val="single"/>
          <w:lang w:val="en-US" w:eastAsia="zh-CN"/>
        </w:rPr>
        <w:t xml:space="preserve">名：   </w:t>
      </w:r>
      <w:r>
        <w:rPr>
          <w:rFonts w:hint="eastAsia" w:ascii="Times New Roman" w:hAnsi="仿宋" w:eastAsia="仿宋" w:cs="Times New Roman"/>
          <w:color w:val="auto"/>
          <w:sz w:val="32"/>
          <w:szCs w:val="32"/>
          <w:highlight w:val="none"/>
        </w:rPr>
        <w:t>，</w:t>
      </w:r>
      <w:r>
        <w:rPr>
          <w:rFonts w:hint="eastAsia" w:ascii="Times New Roman" w:hAnsi="仿宋" w:eastAsia="仿宋" w:cs="Times New Roman"/>
          <w:color w:val="auto"/>
          <w:sz w:val="32"/>
          <w:szCs w:val="32"/>
          <w:highlight w:val="none"/>
          <w:u w:val="single"/>
        </w:rPr>
        <w:t>手机号码：</w:t>
      </w:r>
      <w:r>
        <w:rPr>
          <w:rFonts w:hint="eastAsia" w:ascii="Times New Roman" w:hAnsi="仿宋" w:eastAsia="仿宋" w:cs="Times New Roman"/>
          <w:color w:val="auto"/>
          <w:sz w:val="32"/>
          <w:szCs w:val="32"/>
          <w:highlight w:val="none"/>
          <w:u w:val="single"/>
          <w:lang w:val="en-US" w:eastAsia="zh-CN"/>
        </w:rPr>
        <w:t xml:space="preserve">          </w:t>
      </w:r>
      <w:r>
        <w:rPr>
          <w:rFonts w:hint="eastAsia" w:ascii="Times New Roman" w:hAnsi="仿宋" w:eastAsia="仿宋" w:cs="Times New Roman"/>
          <w:color w:val="auto"/>
          <w:sz w:val="32"/>
          <w:szCs w:val="32"/>
          <w:highlight w:val="none"/>
        </w:rPr>
        <w:t>）</w:t>
      </w:r>
      <w:r>
        <w:rPr>
          <w:rFonts w:ascii="Times New Roman" w:hAnsi="仿宋" w:eastAsia="仿宋" w:cs="Times New Roman"/>
          <w:color w:val="auto"/>
          <w:sz w:val="32"/>
          <w:szCs w:val="32"/>
          <w:highlight w:val="none"/>
        </w:rPr>
        <w:t>作为所有项目成果确认接收人员。该负责人职能是：</w:t>
      </w:r>
    </w:p>
    <w:p>
      <w:pPr>
        <w:tabs>
          <w:tab w:val="left" w:pos="84"/>
        </w:tabs>
        <w:spacing w:line="540" w:lineRule="exact"/>
        <w:ind w:firstLine="640" w:firstLineChars="200"/>
        <w:rPr>
          <w:rFonts w:ascii="Times New Roman" w:hAnsi="Times New Roman" w:eastAsia="仿宋" w:cs="Times New Roman"/>
          <w:bCs/>
          <w:color w:val="auto"/>
          <w:sz w:val="32"/>
          <w:szCs w:val="32"/>
          <w:highlight w:val="none"/>
        </w:rPr>
      </w:pPr>
      <w:r>
        <w:rPr>
          <w:rFonts w:ascii="仿宋" w:hAnsi="仿宋" w:eastAsia="仿宋" w:cs="Times New Roman"/>
          <w:bCs/>
          <w:color w:val="auto"/>
          <w:sz w:val="32"/>
          <w:szCs w:val="32"/>
          <w:highlight w:val="none"/>
        </w:rPr>
        <w:t>①</w:t>
      </w:r>
      <w:r>
        <w:rPr>
          <w:rFonts w:hint="eastAsia" w:ascii="仿宋" w:hAnsi="仿宋" w:eastAsia="仿宋" w:cs="Times New Roman"/>
          <w:bCs/>
          <w:color w:val="auto"/>
          <w:sz w:val="32"/>
          <w:szCs w:val="32"/>
          <w:highlight w:val="none"/>
        </w:rPr>
        <w:t>及时转达甲方有关会议精神和领导讲话精神，按照甲方人力资源发展规划要求，</w:t>
      </w:r>
      <w:r>
        <w:rPr>
          <w:rFonts w:ascii="Times New Roman" w:hAnsi="仿宋" w:eastAsia="仿宋" w:cs="Times New Roman"/>
          <w:bCs/>
          <w:color w:val="auto"/>
          <w:sz w:val="32"/>
          <w:szCs w:val="32"/>
          <w:highlight w:val="none"/>
        </w:rPr>
        <w:t>设定咨询项目的整体目标</w:t>
      </w:r>
      <w:r>
        <w:rPr>
          <w:rFonts w:hint="eastAsia" w:ascii="Times New Roman" w:hAnsi="仿宋" w:eastAsia="仿宋" w:cs="Times New Roman"/>
          <w:bCs/>
          <w:color w:val="auto"/>
          <w:sz w:val="32"/>
          <w:szCs w:val="32"/>
          <w:highlight w:val="none"/>
        </w:rPr>
        <w:t>；</w:t>
      </w:r>
    </w:p>
    <w:p>
      <w:pPr>
        <w:tabs>
          <w:tab w:val="left" w:pos="84"/>
        </w:tabs>
        <w:spacing w:line="540" w:lineRule="exact"/>
        <w:ind w:firstLine="640" w:firstLineChars="200"/>
        <w:rPr>
          <w:rFonts w:ascii="Times New Roman" w:hAnsi="Times New Roman" w:eastAsia="仿宋" w:cs="Times New Roman"/>
          <w:bCs/>
          <w:color w:val="auto"/>
          <w:sz w:val="32"/>
          <w:szCs w:val="32"/>
          <w:highlight w:val="none"/>
        </w:rPr>
      </w:pPr>
      <w:r>
        <w:rPr>
          <w:rFonts w:ascii="仿宋" w:hAnsi="仿宋" w:eastAsia="仿宋" w:cs="Times New Roman"/>
          <w:bCs/>
          <w:color w:val="auto"/>
          <w:sz w:val="32"/>
          <w:szCs w:val="32"/>
          <w:highlight w:val="none"/>
        </w:rPr>
        <w:t>②</w:t>
      </w:r>
      <w:r>
        <w:rPr>
          <w:rFonts w:hint="eastAsia" w:ascii="仿宋" w:hAnsi="仿宋" w:eastAsia="仿宋" w:cs="Times New Roman"/>
          <w:bCs/>
          <w:color w:val="auto"/>
          <w:sz w:val="32"/>
          <w:szCs w:val="32"/>
          <w:highlight w:val="none"/>
        </w:rPr>
        <w:t>组织</w:t>
      </w:r>
      <w:r>
        <w:rPr>
          <w:rFonts w:ascii="Times New Roman" w:hAnsi="仿宋" w:eastAsia="仿宋" w:cs="Times New Roman"/>
          <w:bCs/>
          <w:color w:val="auto"/>
          <w:sz w:val="32"/>
          <w:szCs w:val="32"/>
          <w:highlight w:val="none"/>
        </w:rPr>
        <w:t>安排项目资源</w:t>
      </w:r>
      <w:r>
        <w:rPr>
          <w:rFonts w:hint="eastAsia" w:ascii="Times New Roman" w:hAnsi="仿宋" w:eastAsia="仿宋" w:cs="Times New Roman"/>
          <w:bCs/>
          <w:color w:val="auto"/>
          <w:sz w:val="32"/>
          <w:szCs w:val="32"/>
          <w:highlight w:val="none"/>
        </w:rPr>
        <w:t>；</w:t>
      </w:r>
    </w:p>
    <w:p>
      <w:pPr>
        <w:tabs>
          <w:tab w:val="left" w:pos="84"/>
        </w:tabs>
        <w:spacing w:line="540" w:lineRule="exact"/>
        <w:ind w:firstLine="640" w:firstLineChars="200"/>
        <w:rPr>
          <w:rFonts w:ascii="Times New Roman" w:hAnsi="Times New Roman" w:eastAsia="仿宋" w:cs="Times New Roman"/>
          <w:bCs/>
          <w:color w:val="auto"/>
          <w:sz w:val="32"/>
          <w:szCs w:val="32"/>
          <w:highlight w:val="none"/>
        </w:rPr>
      </w:pPr>
      <w:r>
        <w:rPr>
          <w:rFonts w:ascii="仿宋" w:hAnsi="仿宋" w:eastAsia="仿宋" w:cs="Times New Roman"/>
          <w:bCs/>
          <w:color w:val="auto"/>
          <w:sz w:val="32"/>
          <w:szCs w:val="32"/>
          <w:highlight w:val="none"/>
        </w:rPr>
        <w:t>③</w:t>
      </w:r>
      <w:r>
        <w:rPr>
          <w:rFonts w:ascii="Times New Roman" w:hAnsi="仿宋" w:eastAsia="仿宋" w:cs="Times New Roman"/>
          <w:bCs/>
          <w:color w:val="auto"/>
          <w:sz w:val="32"/>
          <w:szCs w:val="32"/>
          <w:highlight w:val="none"/>
        </w:rPr>
        <w:t>听取项目经理的工作汇报</w:t>
      </w:r>
      <w:r>
        <w:rPr>
          <w:rFonts w:hint="eastAsia" w:ascii="Times New Roman" w:hAnsi="仿宋" w:eastAsia="仿宋" w:cs="Times New Roman"/>
          <w:bCs/>
          <w:color w:val="auto"/>
          <w:sz w:val="32"/>
          <w:szCs w:val="32"/>
          <w:highlight w:val="none"/>
        </w:rPr>
        <w:t>；</w:t>
      </w:r>
    </w:p>
    <w:p>
      <w:pPr>
        <w:tabs>
          <w:tab w:val="left" w:pos="84"/>
        </w:tabs>
        <w:spacing w:line="540" w:lineRule="exact"/>
        <w:ind w:firstLine="640" w:firstLineChars="200"/>
        <w:rPr>
          <w:rFonts w:ascii="Times New Roman" w:hAnsi="Times New Roman" w:eastAsia="仿宋" w:cs="Times New Roman"/>
          <w:bCs/>
          <w:color w:val="auto"/>
          <w:sz w:val="32"/>
          <w:szCs w:val="32"/>
          <w:highlight w:val="none"/>
        </w:rPr>
      </w:pPr>
      <w:r>
        <w:rPr>
          <w:rFonts w:ascii="仿宋" w:hAnsi="仿宋" w:eastAsia="仿宋" w:cs="Times New Roman"/>
          <w:bCs/>
          <w:color w:val="auto"/>
          <w:sz w:val="32"/>
          <w:szCs w:val="32"/>
          <w:highlight w:val="none"/>
        </w:rPr>
        <w:t>④</w:t>
      </w:r>
      <w:r>
        <w:rPr>
          <w:rFonts w:hint="eastAsia" w:ascii="仿宋" w:hAnsi="仿宋" w:eastAsia="仿宋" w:cs="Times New Roman"/>
          <w:bCs/>
          <w:color w:val="auto"/>
          <w:sz w:val="32"/>
          <w:szCs w:val="32"/>
          <w:highlight w:val="none"/>
        </w:rPr>
        <w:t>按要求组织</w:t>
      </w:r>
      <w:r>
        <w:rPr>
          <w:rFonts w:ascii="Times New Roman" w:hAnsi="仿宋" w:eastAsia="仿宋" w:cs="Times New Roman"/>
          <w:bCs/>
          <w:color w:val="auto"/>
          <w:sz w:val="32"/>
          <w:szCs w:val="32"/>
          <w:highlight w:val="none"/>
        </w:rPr>
        <w:t>召开评估会议，听取工作进展情况汇报，并对主要的研究成果进行评估和验收。</w:t>
      </w:r>
    </w:p>
    <w:p>
      <w:pPr>
        <w:tabs>
          <w:tab w:val="left" w:pos="84"/>
        </w:tabs>
        <w:spacing w:line="540" w:lineRule="exact"/>
        <w:ind w:firstLine="640" w:firstLineChars="200"/>
        <w:rPr>
          <w:rFonts w:ascii="Times New Roman" w:hAnsi="Times New Roman" w:eastAsia="仿宋" w:cs="Times New Roman"/>
          <w:bCs/>
          <w:color w:val="auto"/>
          <w:sz w:val="32"/>
          <w:szCs w:val="32"/>
          <w:highlight w:val="none"/>
          <w:u w:val="single"/>
        </w:rPr>
      </w:pPr>
      <w:r>
        <w:rPr>
          <w:rFonts w:hint="eastAsia" w:ascii="Times New Roman" w:hAnsi="Times New Roman" w:eastAsia="仿宋" w:cs="Times New Roman"/>
          <w:color w:val="auto"/>
          <w:sz w:val="32"/>
          <w:szCs w:val="32"/>
          <w:highlight w:val="none"/>
        </w:rPr>
        <w:t>4.2</w:t>
      </w:r>
      <w:r>
        <w:rPr>
          <w:rFonts w:ascii="Times New Roman" w:hAnsi="仿宋" w:eastAsia="仿宋" w:cs="Times New Roman"/>
          <w:color w:val="auto"/>
          <w:sz w:val="32"/>
          <w:szCs w:val="32"/>
          <w:highlight w:val="none"/>
        </w:rPr>
        <w:t>项目总监指乙方指定的负责咨询项目总体工作的质量把控负责人，由</w:t>
      </w:r>
      <w:r>
        <w:rPr>
          <w:rFonts w:ascii="Times New Roman" w:hAnsi="Times New Roman" w:eastAsia="仿宋" w:cs="Times New Roman"/>
          <w:color w:val="auto"/>
          <w:sz w:val="32"/>
          <w:szCs w:val="32"/>
          <w:highlight w:val="none"/>
          <w:u w:val="single"/>
        </w:rPr>
        <w:t xml:space="preserve">  </w:t>
      </w:r>
      <w:r>
        <w:rPr>
          <w:rFonts w:hint="eastAsia" w:ascii="Times New Roman" w:hAnsi="仿宋" w:eastAsia="仿宋" w:cs="Times New Roman"/>
          <w:color w:val="auto"/>
          <w:sz w:val="32"/>
          <w:szCs w:val="32"/>
          <w:highlight w:val="none"/>
          <w:u w:val="single"/>
          <w:lang w:val="en-US" w:eastAsia="zh-CN"/>
        </w:rPr>
        <w:t xml:space="preserve">   </w:t>
      </w:r>
      <w:r>
        <w:rPr>
          <w:rFonts w:ascii="Times New Roman" w:hAnsi="Times New Roman" w:eastAsia="仿宋" w:cs="Times New Roman"/>
          <w:color w:val="auto"/>
          <w:sz w:val="32"/>
          <w:szCs w:val="32"/>
          <w:highlight w:val="none"/>
          <w:u w:val="single"/>
        </w:rPr>
        <w:t xml:space="preserve">  </w:t>
      </w:r>
      <w:r>
        <w:rPr>
          <w:rFonts w:ascii="Times New Roman" w:hAnsi="仿宋" w:eastAsia="仿宋" w:cs="Times New Roman"/>
          <w:color w:val="auto"/>
          <w:sz w:val="32"/>
          <w:szCs w:val="32"/>
          <w:highlight w:val="none"/>
        </w:rPr>
        <w:t>担任。项目总监至少提供以下现场服务：</w:t>
      </w:r>
    </w:p>
    <w:p>
      <w:pPr>
        <w:tabs>
          <w:tab w:val="left" w:pos="84"/>
        </w:tabs>
        <w:spacing w:line="540" w:lineRule="exact"/>
        <w:ind w:firstLine="640" w:firstLineChars="200"/>
        <w:rPr>
          <w:rFonts w:ascii="Times New Roman" w:hAnsi="Times New Roman" w:eastAsia="仿宋" w:cs="Times New Roman"/>
          <w:bCs/>
          <w:color w:val="auto"/>
          <w:sz w:val="32"/>
          <w:szCs w:val="32"/>
          <w:highlight w:val="none"/>
        </w:rPr>
      </w:pPr>
      <w:r>
        <w:rPr>
          <w:rFonts w:ascii="仿宋" w:hAnsi="仿宋" w:eastAsia="仿宋" w:cs="Times New Roman"/>
          <w:bCs/>
          <w:color w:val="auto"/>
          <w:sz w:val="32"/>
          <w:szCs w:val="32"/>
          <w:highlight w:val="none"/>
        </w:rPr>
        <w:t>①</w:t>
      </w:r>
      <w:r>
        <w:rPr>
          <w:rFonts w:ascii="Times New Roman" w:hAnsi="仿宋" w:eastAsia="仿宋" w:cs="Times New Roman"/>
          <w:bCs/>
          <w:color w:val="auto"/>
          <w:sz w:val="32"/>
          <w:szCs w:val="32"/>
          <w:highlight w:val="none"/>
        </w:rPr>
        <w:t>现场参与高管访谈、高管培训会和研讨会</w:t>
      </w:r>
      <w:r>
        <w:rPr>
          <w:rFonts w:hint="eastAsia" w:ascii="Times New Roman" w:hAnsi="仿宋" w:eastAsia="仿宋" w:cs="Times New Roman"/>
          <w:bCs/>
          <w:color w:val="auto"/>
          <w:sz w:val="32"/>
          <w:szCs w:val="32"/>
          <w:highlight w:val="none"/>
        </w:rPr>
        <w:t>；</w:t>
      </w:r>
    </w:p>
    <w:p>
      <w:pPr>
        <w:tabs>
          <w:tab w:val="left" w:pos="84"/>
        </w:tabs>
        <w:spacing w:line="540" w:lineRule="exact"/>
        <w:ind w:firstLine="640" w:firstLineChars="200"/>
        <w:rPr>
          <w:rFonts w:ascii="Times New Roman" w:hAnsi="Times New Roman" w:eastAsia="仿宋" w:cs="Times New Roman"/>
          <w:bCs/>
          <w:color w:val="auto"/>
          <w:sz w:val="32"/>
          <w:szCs w:val="32"/>
          <w:highlight w:val="none"/>
        </w:rPr>
      </w:pPr>
      <w:r>
        <w:rPr>
          <w:rFonts w:ascii="仿宋" w:hAnsi="仿宋" w:eastAsia="仿宋" w:cs="Times New Roman"/>
          <w:bCs/>
          <w:color w:val="auto"/>
          <w:sz w:val="32"/>
          <w:szCs w:val="32"/>
          <w:highlight w:val="none"/>
        </w:rPr>
        <w:t>②</w:t>
      </w:r>
      <w:r>
        <w:rPr>
          <w:rFonts w:ascii="Times New Roman" w:hAnsi="仿宋" w:eastAsia="仿宋" w:cs="Times New Roman"/>
          <w:bCs/>
          <w:color w:val="auto"/>
          <w:sz w:val="32"/>
          <w:szCs w:val="32"/>
          <w:highlight w:val="none"/>
        </w:rPr>
        <w:t>阶段性项目成果汇报会</w:t>
      </w:r>
      <w:r>
        <w:rPr>
          <w:rFonts w:hint="eastAsia" w:ascii="Times New Roman" w:hAnsi="仿宋" w:eastAsia="仿宋" w:cs="Times New Roman"/>
          <w:bCs/>
          <w:color w:val="auto"/>
          <w:sz w:val="32"/>
          <w:szCs w:val="32"/>
          <w:highlight w:val="none"/>
        </w:rPr>
        <w:t>；</w:t>
      </w:r>
    </w:p>
    <w:p>
      <w:pPr>
        <w:tabs>
          <w:tab w:val="left" w:pos="84"/>
        </w:tabs>
        <w:spacing w:line="540" w:lineRule="exact"/>
        <w:ind w:firstLine="640" w:firstLineChars="200"/>
        <w:rPr>
          <w:rFonts w:ascii="Times New Roman" w:hAnsi="Times New Roman" w:eastAsia="仿宋" w:cs="Times New Roman"/>
          <w:bCs/>
          <w:color w:val="auto"/>
          <w:sz w:val="32"/>
          <w:szCs w:val="32"/>
          <w:highlight w:val="none"/>
        </w:rPr>
      </w:pPr>
      <w:r>
        <w:rPr>
          <w:rFonts w:ascii="仿宋" w:hAnsi="仿宋" w:eastAsia="仿宋" w:cs="Times New Roman"/>
          <w:bCs/>
          <w:color w:val="auto"/>
          <w:sz w:val="32"/>
          <w:szCs w:val="32"/>
          <w:highlight w:val="none"/>
        </w:rPr>
        <w:t>③</w:t>
      </w:r>
      <w:r>
        <w:rPr>
          <w:rFonts w:ascii="Times New Roman" w:hAnsi="仿宋" w:eastAsia="仿宋" w:cs="Times New Roman"/>
          <w:bCs/>
          <w:color w:val="auto"/>
          <w:sz w:val="32"/>
          <w:szCs w:val="32"/>
          <w:highlight w:val="none"/>
        </w:rPr>
        <w:t>项目落地宣贯会</w:t>
      </w:r>
      <w:r>
        <w:rPr>
          <w:rFonts w:hint="eastAsia" w:ascii="Times New Roman" w:hAnsi="仿宋" w:eastAsia="仿宋" w:cs="Times New Roman"/>
          <w:bCs/>
          <w:color w:val="auto"/>
          <w:sz w:val="32"/>
          <w:szCs w:val="32"/>
          <w:highlight w:val="none"/>
        </w:rPr>
        <w:t>；</w:t>
      </w:r>
    </w:p>
    <w:p>
      <w:pPr>
        <w:tabs>
          <w:tab w:val="left" w:pos="84"/>
        </w:tabs>
        <w:spacing w:line="540" w:lineRule="exact"/>
        <w:ind w:firstLine="640" w:firstLineChars="200"/>
        <w:rPr>
          <w:rFonts w:ascii="Times New Roman" w:hAnsi="Times New Roman" w:eastAsia="仿宋" w:cs="Times New Roman"/>
          <w:bCs/>
          <w:color w:val="auto"/>
          <w:sz w:val="32"/>
          <w:szCs w:val="32"/>
          <w:highlight w:val="none"/>
        </w:rPr>
      </w:pPr>
      <w:r>
        <w:rPr>
          <w:rFonts w:ascii="仿宋" w:hAnsi="仿宋" w:eastAsia="仿宋" w:cs="Times New Roman"/>
          <w:bCs/>
          <w:color w:val="auto"/>
          <w:sz w:val="32"/>
          <w:szCs w:val="32"/>
          <w:highlight w:val="none"/>
        </w:rPr>
        <w:t>④</w:t>
      </w:r>
      <w:r>
        <w:rPr>
          <w:rFonts w:ascii="Times New Roman" w:hAnsi="仿宋" w:eastAsia="仿宋" w:cs="Times New Roman"/>
          <w:bCs/>
          <w:color w:val="auto"/>
          <w:sz w:val="32"/>
          <w:szCs w:val="32"/>
          <w:highlight w:val="none"/>
        </w:rPr>
        <w:t>不定期在现场对项目团队进行指导，协调公司内部资源提高服务质量</w:t>
      </w:r>
      <w:r>
        <w:rPr>
          <w:rFonts w:hint="eastAsia" w:ascii="Times New Roman" w:hAnsi="仿宋" w:eastAsia="仿宋" w:cs="Times New Roman"/>
          <w:bCs/>
          <w:color w:val="auto"/>
          <w:sz w:val="32"/>
          <w:szCs w:val="32"/>
          <w:highlight w:val="none"/>
        </w:rPr>
        <w:t>。</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4.3</w:t>
      </w:r>
      <w:r>
        <w:rPr>
          <w:rFonts w:ascii="Times New Roman" w:hAnsi="仿宋" w:eastAsia="仿宋" w:cs="Times New Roman"/>
          <w:color w:val="auto"/>
          <w:sz w:val="32"/>
          <w:szCs w:val="32"/>
          <w:highlight w:val="none"/>
        </w:rPr>
        <w:t>为保证本项目对接流畅，甲乙双方应各确定</w:t>
      </w:r>
      <w:r>
        <w:rPr>
          <w:rFonts w:hint="eastAsia" w:ascii="Times New Roman" w:hAnsi="仿宋" w:eastAsia="仿宋" w:cs="Times New Roman"/>
          <w:color w:val="auto"/>
          <w:sz w:val="32"/>
          <w:szCs w:val="32"/>
          <w:highlight w:val="none"/>
        </w:rPr>
        <w:t>1</w:t>
      </w:r>
      <w:r>
        <w:rPr>
          <w:rFonts w:ascii="Times New Roman" w:hAnsi="仿宋" w:eastAsia="仿宋" w:cs="Times New Roman"/>
          <w:color w:val="auto"/>
          <w:sz w:val="32"/>
          <w:szCs w:val="32"/>
          <w:highlight w:val="none"/>
        </w:rPr>
        <w:t>到</w:t>
      </w:r>
      <w:r>
        <w:rPr>
          <w:rFonts w:hint="eastAsia" w:ascii="Times New Roman" w:hAnsi="仿宋" w:eastAsia="仿宋" w:cs="Times New Roman"/>
          <w:color w:val="auto"/>
          <w:sz w:val="32"/>
          <w:szCs w:val="32"/>
          <w:highlight w:val="none"/>
        </w:rPr>
        <w:t>2名</w:t>
      </w:r>
      <w:r>
        <w:rPr>
          <w:rFonts w:ascii="Times New Roman" w:hAnsi="仿宋" w:eastAsia="仿宋" w:cs="Times New Roman"/>
          <w:color w:val="auto"/>
          <w:sz w:val="32"/>
          <w:szCs w:val="32"/>
          <w:highlight w:val="none"/>
        </w:rPr>
        <w:t>主要联系人，负责双方之间关于项目开展期间日常工作的接洽与沟通。甲方业务联系人为</w:t>
      </w:r>
      <w:r>
        <w:rPr>
          <w:rFonts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val="en-US" w:eastAsia="zh-CN"/>
        </w:rPr>
        <w:t xml:space="preserve">  </w:t>
      </w:r>
      <w:r>
        <w:rPr>
          <w:rFonts w:ascii="Times New Roman" w:hAnsi="Times New Roman" w:eastAsia="仿宋" w:cs="Times New Roman"/>
          <w:color w:val="auto"/>
          <w:sz w:val="32"/>
          <w:szCs w:val="32"/>
          <w:highlight w:val="none"/>
          <w:u w:val="single"/>
        </w:rPr>
        <w:t xml:space="preserve">  </w:t>
      </w:r>
      <w:r>
        <w:rPr>
          <w:rFonts w:ascii="Times New Roman" w:hAnsi="仿宋" w:eastAsia="仿宋" w:cs="Times New Roman"/>
          <w:color w:val="auto"/>
          <w:sz w:val="32"/>
          <w:szCs w:val="32"/>
          <w:highlight w:val="none"/>
        </w:rPr>
        <w:t>，</w:t>
      </w:r>
      <w:r>
        <w:rPr>
          <w:rFonts w:hint="eastAsia" w:ascii="Times New Roman" w:hAnsi="仿宋" w:eastAsia="仿宋" w:cs="Times New Roman"/>
          <w:color w:val="auto"/>
          <w:sz w:val="32"/>
          <w:szCs w:val="32"/>
          <w:highlight w:val="none"/>
        </w:rPr>
        <w:t>手机号码：</w:t>
      </w:r>
      <w:r>
        <w:rPr>
          <w:rFonts w:hint="eastAsia" w:ascii="Times New Roman" w:hAnsi="仿宋" w:eastAsia="仿宋" w:cs="Times New Roman"/>
          <w:color w:val="auto"/>
          <w:sz w:val="32"/>
          <w:szCs w:val="32"/>
          <w:highlight w:val="none"/>
          <w:u w:val="single"/>
        </w:rPr>
        <w:t xml:space="preserve"> </w:t>
      </w:r>
      <w:r>
        <w:rPr>
          <w:rFonts w:hint="eastAsia" w:ascii="Times New Roman" w:hAnsi="仿宋" w:eastAsia="仿宋" w:cs="Times New Roman"/>
          <w:color w:val="auto"/>
          <w:sz w:val="32"/>
          <w:szCs w:val="32"/>
          <w:highlight w:val="none"/>
          <w:u w:val="single"/>
          <w:lang w:val="en-US" w:eastAsia="zh-CN"/>
        </w:rPr>
        <w:t xml:space="preserve">   </w:t>
      </w:r>
      <w:r>
        <w:rPr>
          <w:rFonts w:hint="eastAsia" w:ascii="Times New Roman" w:hAnsi="仿宋" w:eastAsia="仿宋" w:cs="Times New Roman"/>
          <w:color w:val="auto"/>
          <w:sz w:val="32"/>
          <w:szCs w:val="32"/>
          <w:highlight w:val="none"/>
          <w:u w:val="single"/>
        </w:rPr>
        <w:t xml:space="preserve"> </w:t>
      </w:r>
      <w:r>
        <w:rPr>
          <w:rFonts w:hint="eastAsia" w:ascii="Times New Roman" w:hAnsi="仿宋" w:eastAsia="仿宋" w:cs="Times New Roman"/>
          <w:color w:val="auto"/>
          <w:sz w:val="32"/>
          <w:szCs w:val="32"/>
          <w:highlight w:val="none"/>
        </w:rPr>
        <w:t>；</w:t>
      </w:r>
      <w:r>
        <w:rPr>
          <w:rFonts w:ascii="Times New Roman" w:hAnsi="仿宋" w:eastAsia="仿宋" w:cs="Times New Roman"/>
          <w:color w:val="auto"/>
          <w:sz w:val="32"/>
          <w:szCs w:val="32"/>
          <w:highlight w:val="none"/>
        </w:rPr>
        <w:t>乙方项目联系人为</w:t>
      </w:r>
      <w:r>
        <w:rPr>
          <w:rFonts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val="en-US" w:eastAsia="zh-CN"/>
        </w:rPr>
        <w:t xml:space="preserve"> </w:t>
      </w:r>
      <w:r>
        <w:rPr>
          <w:rFonts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rPr>
        <w:t>，手机号码：</w:t>
      </w:r>
      <w:r>
        <w:rPr>
          <w:rFonts w:hint="eastAsia" w:ascii="Times New Roman" w:hAnsi="Times New Roman" w:eastAsia="仿宋" w:cs="Times New Roman"/>
          <w:color w:val="auto"/>
          <w:sz w:val="32"/>
          <w:szCs w:val="32"/>
          <w:highlight w:val="none"/>
          <w:u w:val="single"/>
        </w:rPr>
        <w:t xml:space="preserve"> </w:t>
      </w:r>
      <w:r>
        <w:rPr>
          <w:rFonts w:hint="eastAsia" w:ascii="Times New Roman" w:hAnsi="仿宋" w:eastAsia="仿宋" w:cs="Times New Roman"/>
          <w:color w:val="auto"/>
          <w:sz w:val="32"/>
          <w:szCs w:val="32"/>
          <w:highlight w:val="none"/>
          <w:u w:val="single"/>
          <w:lang w:val="en-US" w:eastAsia="zh-CN"/>
        </w:rPr>
        <w:t xml:space="preserve">        </w:t>
      </w:r>
      <w:r>
        <w:rPr>
          <w:rFonts w:ascii="Times New Roman" w:hAnsi="仿宋" w:eastAsia="仿宋" w:cs="Times New Roman"/>
          <w:color w:val="auto"/>
          <w:sz w:val="32"/>
          <w:szCs w:val="32"/>
          <w:highlight w:val="none"/>
        </w:rPr>
        <w:t>。</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4.4</w:t>
      </w:r>
      <w:r>
        <w:rPr>
          <w:rFonts w:ascii="Times New Roman" w:hAnsi="仿宋" w:eastAsia="仿宋" w:cs="Times New Roman"/>
          <w:color w:val="auto"/>
          <w:sz w:val="32"/>
          <w:szCs w:val="32"/>
          <w:highlight w:val="none"/>
        </w:rPr>
        <w:t>项目经理为乙方指定的负责咨询项目具体工作的负责人。</w:t>
      </w:r>
    </w:p>
    <w:p>
      <w:pPr>
        <w:widowControl/>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乙方项目经理其职责是：</w:t>
      </w:r>
    </w:p>
    <w:p>
      <w:pPr>
        <w:tabs>
          <w:tab w:val="left" w:pos="84"/>
        </w:tabs>
        <w:spacing w:line="540" w:lineRule="exact"/>
        <w:ind w:firstLine="640" w:firstLineChars="200"/>
        <w:rPr>
          <w:rFonts w:ascii="Times New Roman" w:hAnsi="Times New Roman" w:eastAsia="仿宋" w:cs="Times New Roman"/>
          <w:bCs/>
          <w:color w:val="auto"/>
          <w:sz w:val="32"/>
          <w:szCs w:val="32"/>
          <w:highlight w:val="none"/>
        </w:rPr>
      </w:pPr>
      <w:r>
        <w:rPr>
          <w:rFonts w:ascii="仿宋" w:hAnsi="仿宋" w:eastAsia="仿宋" w:cs="Times New Roman"/>
          <w:bCs/>
          <w:color w:val="auto"/>
          <w:sz w:val="32"/>
          <w:szCs w:val="32"/>
          <w:highlight w:val="none"/>
        </w:rPr>
        <w:t>①</w:t>
      </w:r>
      <w:r>
        <w:rPr>
          <w:rFonts w:ascii="Times New Roman" w:hAnsi="仿宋" w:eastAsia="仿宋" w:cs="Times New Roman"/>
          <w:bCs/>
          <w:color w:val="auto"/>
          <w:sz w:val="32"/>
          <w:szCs w:val="32"/>
          <w:highlight w:val="none"/>
        </w:rPr>
        <w:t>设计项目方法</w:t>
      </w:r>
      <w:r>
        <w:rPr>
          <w:rFonts w:hint="eastAsia" w:ascii="Times New Roman" w:hAnsi="仿宋" w:eastAsia="仿宋" w:cs="Times New Roman"/>
          <w:bCs/>
          <w:color w:val="auto"/>
          <w:sz w:val="32"/>
          <w:szCs w:val="32"/>
          <w:highlight w:val="none"/>
        </w:rPr>
        <w:t>；</w:t>
      </w:r>
    </w:p>
    <w:p>
      <w:pPr>
        <w:tabs>
          <w:tab w:val="left" w:pos="84"/>
        </w:tabs>
        <w:spacing w:line="540" w:lineRule="exact"/>
        <w:ind w:firstLine="640" w:firstLineChars="200"/>
        <w:rPr>
          <w:rFonts w:ascii="Times New Roman" w:hAnsi="Times New Roman" w:eastAsia="仿宋" w:cs="Times New Roman"/>
          <w:bCs/>
          <w:color w:val="auto"/>
          <w:sz w:val="32"/>
          <w:szCs w:val="32"/>
          <w:highlight w:val="none"/>
        </w:rPr>
      </w:pPr>
      <w:r>
        <w:rPr>
          <w:rFonts w:ascii="仿宋" w:hAnsi="仿宋" w:eastAsia="仿宋" w:cs="Times New Roman"/>
          <w:bCs/>
          <w:color w:val="auto"/>
          <w:sz w:val="32"/>
          <w:szCs w:val="32"/>
          <w:highlight w:val="none"/>
        </w:rPr>
        <w:t>②</w:t>
      </w:r>
      <w:r>
        <w:rPr>
          <w:rFonts w:ascii="Times New Roman" w:hAnsi="仿宋" w:eastAsia="仿宋" w:cs="Times New Roman"/>
          <w:bCs/>
          <w:color w:val="auto"/>
          <w:sz w:val="32"/>
          <w:szCs w:val="32"/>
          <w:highlight w:val="none"/>
        </w:rPr>
        <w:t>领导项目工作小组工作</w:t>
      </w:r>
      <w:r>
        <w:rPr>
          <w:rFonts w:hint="eastAsia" w:ascii="Times New Roman" w:hAnsi="仿宋" w:eastAsia="仿宋" w:cs="Times New Roman"/>
          <w:bCs/>
          <w:color w:val="auto"/>
          <w:sz w:val="32"/>
          <w:szCs w:val="32"/>
          <w:highlight w:val="none"/>
        </w:rPr>
        <w:t>；</w:t>
      </w:r>
    </w:p>
    <w:p>
      <w:pPr>
        <w:tabs>
          <w:tab w:val="left" w:pos="84"/>
        </w:tabs>
        <w:spacing w:line="540" w:lineRule="exact"/>
        <w:ind w:firstLine="640" w:firstLineChars="200"/>
        <w:rPr>
          <w:rFonts w:ascii="Times New Roman" w:hAnsi="Times New Roman" w:eastAsia="仿宋" w:cs="Times New Roman"/>
          <w:bCs/>
          <w:color w:val="auto"/>
          <w:sz w:val="32"/>
          <w:szCs w:val="32"/>
          <w:highlight w:val="none"/>
        </w:rPr>
      </w:pPr>
      <w:r>
        <w:rPr>
          <w:rFonts w:ascii="仿宋" w:hAnsi="仿宋" w:eastAsia="仿宋" w:cs="Times New Roman"/>
          <w:bCs/>
          <w:color w:val="auto"/>
          <w:sz w:val="32"/>
          <w:szCs w:val="32"/>
          <w:highlight w:val="none"/>
        </w:rPr>
        <w:t>③</w:t>
      </w:r>
      <w:r>
        <w:rPr>
          <w:rFonts w:ascii="Times New Roman" w:hAnsi="仿宋" w:eastAsia="仿宋" w:cs="Times New Roman"/>
          <w:bCs/>
          <w:color w:val="auto"/>
          <w:sz w:val="32"/>
          <w:szCs w:val="32"/>
          <w:highlight w:val="none"/>
        </w:rPr>
        <w:t>保证分析和建议的质量</w:t>
      </w:r>
      <w:r>
        <w:rPr>
          <w:rFonts w:hint="eastAsia" w:ascii="Times New Roman" w:hAnsi="仿宋" w:eastAsia="仿宋" w:cs="Times New Roman"/>
          <w:bCs/>
          <w:color w:val="auto"/>
          <w:sz w:val="32"/>
          <w:szCs w:val="32"/>
          <w:highlight w:val="none"/>
        </w:rPr>
        <w:t>；</w:t>
      </w:r>
    </w:p>
    <w:p>
      <w:pPr>
        <w:tabs>
          <w:tab w:val="left" w:pos="84"/>
        </w:tabs>
        <w:spacing w:line="540" w:lineRule="exact"/>
        <w:ind w:firstLine="640" w:firstLineChars="200"/>
        <w:rPr>
          <w:rFonts w:ascii="Times New Roman" w:hAnsi="Times New Roman" w:eastAsia="仿宋" w:cs="Times New Roman"/>
          <w:bCs/>
          <w:color w:val="auto"/>
          <w:sz w:val="32"/>
          <w:szCs w:val="32"/>
          <w:highlight w:val="none"/>
        </w:rPr>
      </w:pPr>
      <w:r>
        <w:rPr>
          <w:rFonts w:ascii="仿宋" w:hAnsi="仿宋" w:eastAsia="仿宋" w:cs="Times New Roman"/>
          <w:bCs/>
          <w:color w:val="auto"/>
          <w:sz w:val="32"/>
          <w:szCs w:val="32"/>
          <w:highlight w:val="none"/>
        </w:rPr>
        <w:t>④</w:t>
      </w:r>
      <w:r>
        <w:rPr>
          <w:rFonts w:ascii="Times New Roman" w:hAnsi="仿宋" w:eastAsia="仿宋" w:cs="Times New Roman"/>
          <w:bCs/>
          <w:color w:val="auto"/>
          <w:sz w:val="32"/>
          <w:szCs w:val="32"/>
          <w:highlight w:val="none"/>
        </w:rPr>
        <w:t>组织每次评估会议</w:t>
      </w:r>
      <w:r>
        <w:rPr>
          <w:rFonts w:hint="eastAsia" w:ascii="Times New Roman" w:hAnsi="仿宋" w:eastAsia="仿宋" w:cs="Times New Roman"/>
          <w:bCs/>
          <w:color w:val="auto"/>
          <w:sz w:val="32"/>
          <w:szCs w:val="32"/>
          <w:highlight w:val="none"/>
        </w:rPr>
        <w:t>；</w:t>
      </w:r>
    </w:p>
    <w:p>
      <w:pPr>
        <w:tabs>
          <w:tab w:val="left" w:pos="84"/>
        </w:tabs>
        <w:spacing w:line="540" w:lineRule="exact"/>
        <w:ind w:firstLine="640" w:firstLineChars="200"/>
        <w:rPr>
          <w:rFonts w:ascii="Times New Roman" w:hAnsi="Times New Roman" w:eastAsia="仿宋" w:cs="Times New Roman"/>
          <w:bCs/>
          <w:color w:val="auto"/>
          <w:sz w:val="32"/>
          <w:szCs w:val="32"/>
          <w:highlight w:val="none"/>
        </w:rPr>
      </w:pPr>
      <w:r>
        <w:rPr>
          <w:rFonts w:ascii="仿宋" w:hAnsi="仿宋" w:eastAsia="仿宋" w:cs="Times New Roman"/>
          <w:bCs/>
          <w:color w:val="auto"/>
          <w:sz w:val="32"/>
          <w:szCs w:val="32"/>
          <w:highlight w:val="none"/>
        </w:rPr>
        <w:t>⑤</w:t>
      </w:r>
      <w:r>
        <w:rPr>
          <w:rFonts w:ascii="Times New Roman" w:hAnsi="仿宋" w:eastAsia="仿宋" w:cs="Times New Roman"/>
          <w:bCs/>
          <w:color w:val="auto"/>
          <w:sz w:val="32"/>
          <w:szCs w:val="32"/>
          <w:highlight w:val="none"/>
        </w:rPr>
        <w:t>汇报研究成果和工作进展。</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4.5</w:t>
      </w:r>
      <w:r>
        <w:rPr>
          <w:rFonts w:ascii="Times New Roman" w:hAnsi="仿宋" w:eastAsia="仿宋" w:cs="Times New Roman"/>
          <w:color w:val="auto"/>
          <w:sz w:val="32"/>
          <w:szCs w:val="32"/>
          <w:highlight w:val="none"/>
        </w:rPr>
        <w:t>本合同签订后，项目工作小组应向</w:t>
      </w:r>
      <w:r>
        <w:rPr>
          <w:rFonts w:hint="eastAsia" w:ascii="Times New Roman" w:hAnsi="仿宋" w:eastAsia="仿宋" w:cs="Times New Roman"/>
          <w:color w:val="auto"/>
          <w:sz w:val="32"/>
          <w:szCs w:val="32"/>
          <w:highlight w:val="none"/>
        </w:rPr>
        <w:t>甲方</w:t>
      </w:r>
      <w:r>
        <w:rPr>
          <w:rFonts w:ascii="Times New Roman" w:hAnsi="仿宋" w:eastAsia="仿宋" w:cs="Times New Roman"/>
          <w:color w:val="auto"/>
          <w:sz w:val="32"/>
          <w:szCs w:val="32"/>
          <w:highlight w:val="none"/>
        </w:rPr>
        <w:t>领导小组提交详细的整体和分阶段的具体的工作计划与步骤，包括但不限于调研安排、时间进度、人员分配、每个阶段的成果文件及提交形式、落地计划及相关培训安排等。项目工作小组在完成每阶段工作计划时，应提交《工作成果检核确认单》给甲方确认，由代表人签字确认或提出书面意见。《阶段工作计划》的确认方式亦同此。</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4.6 </w:t>
      </w:r>
      <w:r>
        <w:rPr>
          <w:rFonts w:ascii="Times New Roman" w:hAnsi="仿宋" w:eastAsia="仿宋" w:cs="Times New Roman"/>
          <w:color w:val="auto"/>
          <w:sz w:val="32"/>
          <w:szCs w:val="32"/>
          <w:highlight w:val="none"/>
        </w:rPr>
        <w:t>项目工作小组应至少每两周向甲方书面汇报工作进展报告，解答甲方询问和提出修改意见。</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4.7 </w:t>
      </w:r>
      <w:r>
        <w:rPr>
          <w:rFonts w:ascii="Times New Roman" w:hAnsi="仿宋" w:eastAsia="仿宋" w:cs="Times New Roman"/>
          <w:color w:val="auto"/>
          <w:sz w:val="32"/>
          <w:szCs w:val="32"/>
          <w:highlight w:val="none"/>
        </w:rPr>
        <w:t>在项目运作过程中，如果甲方的需求（项目内容或项目运作时间顺序）发生重要的调整，乙方在不影响项目整体进程的前提下，与甲方共同确定新的项目执行计划。</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4.8 </w:t>
      </w:r>
      <w:r>
        <w:rPr>
          <w:rFonts w:ascii="Times New Roman" w:hAnsi="仿宋" w:eastAsia="仿宋" w:cs="Times New Roman"/>
          <w:color w:val="auto"/>
          <w:sz w:val="32"/>
          <w:szCs w:val="32"/>
          <w:highlight w:val="none"/>
        </w:rPr>
        <w:t>在项目运作过程中，乙方组织高级咨询团队展开咨询服务，必要时邀请外部专家参与制定方案，甲方可以协助乙方安排食宿、交通，但所需费用由乙方自行承担。</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4.9 </w:t>
      </w:r>
      <w:r>
        <w:rPr>
          <w:rFonts w:ascii="Times New Roman" w:hAnsi="仿宋" w:eastAsia="仿宋" w:cs="Times New Roman"/>
          <w:color w:val="auto"/>
          <w:sz w:val="32"/>
          <w:szCs w:val="32"/>
          <w:highlight w:val="none"/>
        </w:rPr>
        <w:t>服务阶段工作延期：</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）甲乙双方应极力配合，严格按照工作计划开展，但若因不可抗力因素造成计划工作事项未完成的，其工作将顺延，原定工作项目应依次顺延。</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2</w:t>
      </w:r>
      <w:r>
        <w:rPr>
          <w:rFonts w:ascii="Times New Roman" w:hAnsi="仿宋" w:eastAsia="仿宋" w:cs="Times New Roman"/>
          <w:color w:val="auto"/>
          <w:sz w:val="32"/>
          <w:szCs w:val="32"/>
          <w:highlight w:val="none"/>
        </w:rPr>
        <w:t>）若因甲方不认可乙方阶段性交付成果或乙方提供的有关报告、数据、资料等文件，或文件交付后发现错误、遗漏，甲方有权提出修改意见，乙方应负责</w:t>
      </w:r>
      <w:r>
        <w:rPr>
          <w:rFonts w:hint="eastAsia" w:ascii="Times New Roman" w:hAnsi="仿宋" w:eastAsia="仿宋" w:cs="Times New Roman"/>
          <w:color w:val="auto"/>
          <w:sz w:val="32"/>
          <w:szCs w:val="32"/>
          <w:highlight w:val="none"/>
        </w:rPr>
        <w:t>整改</w:t>
      </w:r>
      <w:r>
        <w:rPr>
          <w:rFonts w:ascii="Times New Roman" w:hAnsi="仿宋" w:eastAsia="仿宋" w:cs="Times New Roman"/>
          <w:color w:val="auto"/>
          <w:sz w:val="32"/>
          <w:szCs w:val="32"/>
          <w:highlight w:val="none"/>
        </w:rPr>
        <w:t>，因</w:t>
      </w:r>
      <w:r>
        <w:rPr>
          <w:rFonts w:hint="eastAsia" w:ascii="Times New Roman" w:hAnsi="仿宋" w:eastAsia="仿宋" w:cs="Times New Roman"/>
          <w:color w:val="auto"/>
          <w:sz w:val="32"/>
          <w:szCs w:val="32"/>
          <w:highlight w:val="none"/>
        </w:rPr>
        <w:t>整改</w:t>
      </w:r>
      <w:r>
        <w:rPr>
          <w:rFonts w:ascii="Times New Roman" w:hAnsi="仿宋" w:eastAsia="仿宋" w:cs="Times New Roman"/>
          <w:color w:val="auto"/>
          <w:sz w:val="32"/>
          <w:szCs w:val="32"/>
          <w:highlight w:val="none"/>
        </w:rPr>
        <w:t>造成的工期延长的，甲方不再另行支付费用。如果</w:t>
      </w:r>
      <w:r>
        <w:rPr>
          <w:rFonts w:hint="eastAsia" w:ascii="Times New Roman" w:hAnsi="仿宋" w:eastAsia="仿宋" w:cs="Times New Roman"/>
          <w:color w:val="auto"/>
          <w:sz w:val="32"/>
          <w:szCs w:val="32"/>
          <w:highlight w:val="none"/>
        </w:rPr>
        <w:t>整改</w:t>
      </w:r>
      <w:r>
        <w:rPr>
          <w:rFonts w:ascii="Times New Roman" w:hAnsi="仿宋" w:eastAsia="仿宋" w:cs="Times New Roman"/>
          <w:color w:val="auto"/>
          <w:sz w:val="32"/>
          <w:szCs w:val="32"/>
          <w:highlight w:val="none"/>
        </w:rPr>
        <w:t>造成的工期延长过长，造成</w:t>
      </w:r>
      <w:r>
        <w:rPr>
          <w:rFonts w:hint="eastAsia" w:ascii="Times New Roman" w:hAnsi="仿宋" w:eastAsia="仿宋" w:cs="Times New Roman"/>
          <w:color w:val="auto"/>
          <w:sz w:val="32"/>
          <w:szCs w:val="32"/>
          <w:highlight w:val="none"/>
        </w:rPr>
        <w:t>甲</w:t>
      </w:r>
      <w:r>
        <w:rPr>
          <w:rFonts w:ascii="Times New Roman" w:hAnsi="仿宋" w:eastAsia="仿宋" w:cs="Times New Roman"/>
          <w:color w:val="auto"/>
          <w:sz w:val="32"/>
          <w:szCs w:val="32"/>
          <w:highlight w:val="none"/>
        </w:rPr>
        <w:t>方损失的，由甲乙双方友好协商合理性补救措施，</w:t>
      </w:r>
      <w:r>
        <w:rPr>
          <w:rFonts w:hint="eastAsia" w:ascii="Times New Roman" w:hAnsi="仿宋" w:eastAsia="仿宋" w:cs="Times New Roman"/>
          <w:color w:val="auto"/>
          <w:sz w:val="32"/>
          <w:szCs w:val="32"/>
          <w:highlight w:val="none"/>
        </w:rPr>
        <w:t>乙方应承担逾期交付工作成果的违约责任</w:t>
      </w:r>
      <w:r>
        <w:rPr>
          <w:rFonts w:ascii="Times New Roman" w:hAnsi="仿宋" w:eastAsia="仿宋" w:cs="Times New Roman"/>
          <w:color w:val="auto"/>
          <w:sz w:val="32"/>
          <w:szCs w:val="32"/>
          <w:highlight w:val="none"/>
        </w:rPr>
        <w:t>。</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4.10</w:t>
      </w:r>
      <w:r>
        <w:rPr>
          <w:rFonts w:ascii="Times New Roman" w:hAnsi="仿宋" w:eastAsia="仿宋" w:cs="Times New Roman"/>
          <w:color w:val="auto"/>
          <w:sz w:val="32"/>
          <w:szCs w:val="32"/>
          <w:highlight w:val="none"/>
        </w:rPr>
        <w:t>授权：甲方应给予乙方适当授权，即乙方认为对与本项目有关的企业资料有知晓的权力，乙方可申请甲方提供有关资料，在甲方授权范围内开展工作和提供设计服务。如甲方认为无法提供部分资料，应与乙方进行沟通，协商解决办法。</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4.11</w:t>
      </w:r>
      <w:r>
        <w:rPr>
          <w:rFonts w:ascii="Times New Roman" w:hAnsi="仿宋" w:eastAsia="仿宋" w:cs="Times New Roman"/>
          <w:color w:val="auto"/>
          <w:sz w:val="32"/>
          <w:szCs w:val="32"/>
          <w:highlight w:val="none"/>
        </w:rPr>
        <w:t>阶段方案确认：对乙方提交的各单项方案，甲方应在双方事先商定的时间内提出书面修改要求和意见或进行确认。凡以会议研讨方式提交的方案，应对研讨结论和修改意见形成会议纪要，并由甲乙双方书面确认</w:t>
      </w:r>
      <w:r>
        <w:rPr>
          <w:rFonts w:hint="eastAsia" w:ascii="Times New Roman" w:hAnsi="仿宋" w:eastAsia="仿宋" w:cs="Times New Roman"/>
          <w:color w:val="auto"/>
          <w:sz w:val="32"/>
          <w:szCs w:val="32"/>
          <w:highlight w:val="none"/>
        </w:rPr>
        <w:t>，会后乙方应根据会议纪要及时修订完善相应的内容</w:t>
      </w:r>
      <w:r>
        <w:rPr>
          <w:rFonts w:ascii="Times New Roman" w:hAnsi="仿宋" w:eastAsia="仿宋" w:cs="Times New Roman"/>
          <w:color w:val="auto"/>
          <w:sz w:val="32"/>
          <w:szCs w:val="32"/>
          <w:highlight w:val="none"/>
        </w:rPr>
        <w:t>。乙方</w:t>
      </w:r>
      <w:r>
        <w:rPr>
          <w:rFonts w:hint="eastAsia" w:ascii="Times New Roman" w:hAnsi="仿宋" w:eastAsia="仿宋" w:cs="Times New Roman"/>
          <w:color w:val="auto"/>
          <w:sz w:val="32"/>
          <w:szCs w:val="32"/>
          <w:highlight w:val="none"/>
        </w:rPr>
        <w:t>应</w:t>
      </w:r>
      <w:r>
        <w:rPr>
          <w:rFonts w:ascii="Times New Roman" w:hAnsi="仿宋" w:eastAsia="仿宋" w:cs="Times New Roman"/>
          <w:color w:val="auto"/>
          <w:sz w:val="32"/>
          <w:szCs w:val="32"/>
          <w:highlight w:val="none"/>
        </w:rPr>
        <w:t>按本合同分阶段向甲方</w:t>
      </w:r>
      <w:r>
        <w:rPr>
          <w:rFonts w:hint="eastAsia" w:ascii="Times New Roman" w:hAnsi="仿宋" w:eastAsia="仿宋" w:cs="Times New Roman"/>
          <w:color w:val="auto"/>
          <w:sz w:val="32"/>
          <w:szCs w:val="32"/>
          <w:highlight w:val="none"/>
        </w:rPr>
        <w:t>提交正式</w:t>
      </w:r>
      <w:r>
        <w:rPr>
          <w:rFonts w:ascii="Times New Roman" w:hAnsi="仿宋" w:eastAsia="仿宋" w:cs="Times New Roman"/>
          <w:color w:val="auto"/>
          <w:sz w:val="32"/>
          <w:szCs w:val="32"/>
          <w:highlight w:val="none"/>
        </w:rPr>
        <w:t>成果内容的书面文本及电子文本</w:t>
      </w:r>
      <w:r>
        <w:rPr>
          <w:rFonts w:hint="eastAsia" w:ascii="Times New Roman" w:hAnsi="仿宋" w:eastAsia="仿宋" w:cs="Times New Roman"/>
          <w:color w:val="auto"/>
          <w:sz w:val="32"/>
          <w:szCs w:val="32"/>
          <w:highlight w:val="none"/>
        </w:rPr>
        <w:t>一式伍份（套）</w:t>
      </w:r>
      <w:r>
        <w:rPr>
          <w:rFonts w:ascii="Times New Roman" w:hAnsi="仿宋" w:eastAsia="仿宋" w:cs="Times New Roman"/>
          <w:color w:val="auto"/>
          <w:sz w:val="32"/>
          <w:szCs w:val="32"/>
          <w:highlight w:val="none"/>
        </w:rPr>
        <w:t>。</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4.12 </w:t>
      </w:r>
      <w:r>
        <w:rPr>
          <w:rFonts w:ascii="Times New Roman" w:hAnsi="仿宋" w:eastAsia="仿宋" w:cs="Times New Roman"/>
          <w:color w:val="auto"/>
          <w:sz w:val="32"/>
          <w:szCs w:val="32"/>
          <w:highlight w:val="none"/>
        </w:rPr>
        <w:t>乙方驻点工作期间，甲方为乙方项目组提供办公场所，并提供相关办公用品为项目使用。</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4.13 </w:t>
      </w:r>
      <w:r>
        <w:rPr>
          <w:rFonts w:ascii="Times New Roman" w:hAnsi="仿宋" w:eastAsia="仿宋" w:cs="Times New Roman"/>
          <w:color w:val="auto"/>
          <w:sz w:val="32"/>
          <w:szCs w:val="32"/>
          <w:highlight w:val="none"/>
        </w:rPr>
        <w:t>服务阶段工作成果提交及归属：所有成果</w:t>
      </w:r>
      <w:r>
        <w:rPr>
          <w:rFonts w:hint="eastAsia" w:ascii="Times New Roman" w:hAnsi="仿宋" w:eastAsia="仿宋" w:cs="Times New Roman"/>
          <w:color w:val="auto"/>
          <w:sz w:val="32"/>
          <w:szCs w:val="32"/>
          <w:highlight w:val="none"/>
        </w:rPr>
        <w:t>、</w:t>
      </w:r>
      <w:r>
        <w:rPr>
          <w:rFonts w:ascii="Times New Roman" w:hAnsi="仿宋" w:eastAsia="仿宋" w:cs="Times New Roman"/>
          <w:color w:val="auto"/>
          <w:sz w:val="32"/>
          <w:szCs w:val="32"/>
          <w:highlight w:val="none"/>
        </w:rPr>
        <w:t>报告均应提供没有加密的、甲方可以修改编辑的电子版成果文件</w:t>
      </w:r>
      <w:r>
        <w:rPr>
          <w:rFonts w:hint="eastAsia" w:ascii="Times New Roman" w:hAnsi="仿宋" w:eastAsia="仿宋" w:cs="Times New Roman"/>
          <w:color w:val="auto"/>
          <w:sz w:val="32"/>
          <w:szCs w:val="32"/>
          <w:highlight w:val="none"/>
          <w:lang w:eastAsia="zh-CN"/>
        </w:rPr>
        <w:t>，</w:t>
      </w:r>
      <w:r>
        <w:rPr>
          <w:rFonts w:hint="eastAsia" w:ascii="Times New Roman" w:hAnsi="仿宋" w:eastAsia="仿宋" w:cs="Times New Roman"/>
          <w:color w:val="auto"/>
          <w:sz w:val="32"/>
          <w:szCs w:val="32"/>
          <w:highlight w:val="none"/>
          <w:lang w:val="en-US" w:eastAsia="zh-CN"/>
        </w:rPr>
        <w:t>按需提供纸质印刷物</w:t>
      </w:r>
      <w:r>
        <w:rPr>
          <w:rFonts w:ascii="Times New Roman" w:hAnsi="仿宋" w:eastAsia="仿宋" w:cs="Times New Roman"/>
          <w:color w:val="auto"/>
          <w:sz w:val="32"/>
          <w:szCs w:val="32"/>
          <w:highlight w:val="none"/>
        </w:rPr>
        <w:t>。本合同所约定实现的阶段性成果及最终成果及由上述成果产生的知识产权均属甲方所有，未经甲方书面同意，乙方不得转让或许可第三方使用。</w:t>
      </w:r>
    </w:p>
    <w:p>
      <w:pPr>
        <w:pStyle w:val="16"/>
        <w:spacing w:line="540" w:lineRule="exact"/>
        <w:ind w:leftChars="103" w:firstLine="480" w:firstLineChars="150"/>
        <w:rPr>
          <w:rFonts w:ascii="Times New Roman" w:hAnsi="Times New Roman" w:eastAsia="仿宋"/>
          <w:color w:val="auto"/>
          <w:sz w:val="32"/>
          <w:szCs w:val="32"/>
          <w:highlight w:val="none"/>
        </w:rPr>
      </w:pPr>
      <w:r>
        <w:rPr>
          <w:rFonts w:hint="eastAsia" w:ascii="Times New Roman" w:hAnsi="仿宋" w:eastAsia="仿宋"/>
          <w:color w:val="auto"/>
          <w:sz w:val="32"/>
          <w:szCs w:val="32"/>
          <w:highlight w:val="none"/>
        </w:rPr>
        <w:t xml:space="preserve">第五条 </w:t>
      </w:r>
      <w:r>
        <w:rPr>
          <w:rFonts w:ascii="Times New Roman" w:hAnsi="仿宋" w:eastAsia="仿宋"/>
          <w:color w:val="auto"/>
          <w:sz w:val="32"/>
          <w:szCs w:val="32"/>
          <w:highlight w:val="none"/>
        </w:rPr>
        <w:t>权利与义务</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5.1 </w:t>
      </w:r>
      <w:r>
        <w:rPr>
          <w:rFonts w:ascii="Times New Roman" w:hAnsi="仿宋" w:eastAsia="仿宋" w:cs="Times New Roman"/>
          <w:color w:val="auto"/>
          <w:sz w:val="32"/>
          <w:szCs w:val="32"/>
          <w:highlight w:val="none"/>
        </w:rPr>
        <w:t>甲方的权利与义务</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）按照甲乙双方约定的材料内容，及时提供乙方所需的材料，保证其真实、合法。</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2</w:t>
      </w:r>
      <w:r>
        <w:rPr>
          <w:rFonts w:ascii="Times New Roman" w:hAnsi="仿宋" w:eastAsia="仿宋" w:cs="Times New Roman"/>
          <w:color w:val="auto"/>
          <w:sz w:val="32"/>
          <w:szCs w:val="32"/>
          <w:highlight w:val="none"/>
        </w:rPr>
        <w:t>）与乙方项目工作小组协作配合，共同商定乙方项目工作小组工作计划、督促甲方有关人员参与项目，及时安排资料调阅、与相关机构的沟通、访谈和评审活动等。</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3</w:t>
      </w:r>
      <w:r>
        <w:rPr>
          <w:rFonts w:ascii="Times New Roman" w:hAnsi="仿宋" w:eastAsia="仿宋" w:cs="Times New Roman"/>
          <w:color w:val="auto"/>
          <w:sz w:val="32"/>
          <w:szCs w:val="32"/>
          <w:highlight w:val="none"/>
        </w:rPr>
        <w:t>）要求乙方按时、按质、按量提交本项目成果，并享有知识产权。</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4</w:t>
      </w:r>
      <w:r>
        <w:rPr>
          <w:rFonts w:ascii="Times New Roman" w:hAnsi="仿宋" w:eastAsia="仿宋" w:cs="Times New Roman"/>
          <w:color w:val="auto"/>
          <w:sz w:val="32"/>
          <w:szCs w:val="32"/>
          <w:highlight w:val="none"/>
        </w:rPr>
        <w:t>）根据项目进度，验收本项目各项方案，并按事先商定的时间对方案提出修改意见。</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5</w:t>
      </w:r>
      <w:r>
        <w:rPr>
          <w:rFonts w:ascii="Times New Roman" w:hAnsi="仿宋" w:eastAsia="仿宋" w:cs="Times New Roman"/>
          <w:color w:val="auto"/>
          <w:sz w:val="32"/>
          <w:szCs w:val="32"/>
          <w:highlight w:val="none"/>
        </w:rPr>
        <w:t>）按合同约定条件支付每笔服务费用。</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6</w:t>
      </w:r>
      <w:r>
        <w:rPr>
          <w:rFonts w:ascii="Times New Roman" w:hAnsi="仿宋" w:eastAsia="仿宋" w:cs="Times New Roman"/>
          <w:color w:val="auto"/>
          <w:sz w:val="32"/>
          <w:szCs w:val="32"/>
          <w:highlight w:val="none"/>
        </w:rPr>
        <w:t>）有权要求乙方遵守职业道德准则，严格保守甲方的商业机密（商业机密包含但不仅限于：技术信息：包括技术方案、规划设计方案、服务内容、运作流程、技术指标、软件系统、数据库、图纸、样本、模型、使用手册、涉及技术秘密的业务函电等；经营信息：包括客户名称、客户地址及联系方式、需求信息、营销计划、招标资料、定价政策、招标渠道、招投标中的标底及标书内容、项目组人员构成、费用预算、利润情况及不公开的财务资料等），且保密责任不受合同履行时间和双方合作是否顺利的限制。如因乙方泄露甲方机密，给甲方造成损失的，由乙方承担相应</w:t>
      </w:r>
      <w:r>
        <w:rPr>
          <w:rFonts w:hint="eastAsia" w:ascii="Times New Roman" w:hAnsi="仿宋" w:eastAsia="仿宋" w:cs="Times New Roman"/>
          <w:color w:val="auto"/>
          <w:sz w:val="32"/>
          <w:szCs w:val="32"/>
          <w:highlight w:val="none"/>
        </w:rPr>
        <w:t>法律后果</w:t>
      </w:r>
      <w:r>
        <w:rPr>
          <w:rFonts w:ascii="Times New Roman" w:hAnsi="仿宋" w:eastAsia="仿宋" w:cs="Times New Roman"/>
          <w:color w:val="auto"/>
          <w:sz w:val="32"/>
          <w:szCs w:val="32"/>
          <w:highlight w:val="none"/>
        </w:rPr>
        <w:t>。</w:t>
      </w:r>
    </w:p>
    <w:p>
      <w:pPr>
        <w:snapToGrid w:val="0"/>
        <w:spacing w:line="540" w:lineRule="exact"/>
        <w:ind w:firstLine="556" w:firstLineChars="174"/>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7</w:t>
      </w:r>
      <w:r>
        <w:rPr>
          <w:rFonts w:ascii="Times New Roman" w:hAnsi="仿宋" w:eastAsia="仿宋" w:cs="Times New Roman"/>
          <w:color w:val="auto"/>
          <w:sz w:val="32"/>
          <w:szCs w:val="32"/>
          <w:highlight w:val="none"/>
        </w:rPr>
        <w:t>）负责提供合同期内必要的办公条件。</w:t>
      </w:r>
    </w:p>
    <w:p>
      <w:pPr>
        <w:snapToGrid w:val="0"/>
        <w:spacing w:line="540" w:lineRule="exact"/>
        <w:ind w:firstLine="556" w:firstLineChars="174"/>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8</w:t>
      </w:r>
      <w:r>
        <w:rPr>
          <w:rFonts w:ascii="Times New Roman" w:hAnsi="仿宋" w:eastAsia="仿宋" w:cs="Times New Roman"/>
          <w:color w:val="auto"/>
          <w:sz w:val="32"/>
          <w:szCs w:val="32"/>
          <w:highlight w:val="none"/>
        </w:rPr>
        <w:t>）遇特殊情况，需要较大调整项目范围、进度及相关要求时，应及时与乙方协商一致。</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5.2 </w:t>
      </w:r>
      <w:r>
        <w:rPr>
          <w:rFonts w:ascii="Times New Roman" w:hAnsi="仿宋" w:eastAsia="仿宋" w:cs="Times New Roman"/>
          <w:color w:val="auto"/>
          <w:sz w:val="32"/>
          <w:szCs w:val="32"/>
          <w:highlight w:val="none"/>
        </w:rPr>
        <w:t>乙方的权利与义务</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）执行本合同约定，按期完成交付文件成果，并于合同</w:t>
      </w:r>
      <w:r>
        <w:rPr>
          <w:rFonts w:hint="eastAsia" w:ascii="Times New Roman" w:hAnsi="仿宋" w:eastAsia="仿宋" w:cs="Times New Roman"/>
          <w:color w:val="auto"/>
          <w:sz w:val="32"/>
          <w:szCs w:val="32"/>
          <w:highlight w:val="none"/>
        </w:rPr>
        <w:t>约定的各阶段成果交付时间</w:t>
      </w:r>
      <w:r>
        <w:rPr>
          <w:rFonts w:ascii="Times New Roman" w:hAnsi="仿宋" w:eastAsia="仿宋" w:cs="Times New Roman"/>
          <w:color w:val="auto"/>
          <w:sz w:val="32"/>
          <w:szCs w:val="32"/>
          <w:highlight w:val="none"/>
        </w:rPr>
        <w:t>向甲方交付</w:t>
      </w:r>
      <w:r>
        <w:rPr>
          <w:rFonts w:hint="eastAsia" w:ascii="Times New Roman" w:hAnsi="仿宋" w:eastAsia="仿宋" w:cs="Times New Roman"/>
          <w:color w:val="auto"/>
          <w:sz w:val="32"/>
          <w:szCs w:val="32"/>
          <w:highlight w:val="none"/>
        </w:rPr>
        <w:t>相应的工作成果并通过甲方对各阶段工作成果的验收，</w:t>
      </w:r>
      <w:r>
        <w:rPr>
          <w:rFonts w:ascii="Times New Roman" w:hAnsi="仿宋" w:eastAsia="仿宋" w:cs="Times New Roman"/>
          <w:color w:val="auto"/>
          <w:sz w:val="32"/>
          <w:szCs w:val="32"/>
          <w:highlight w:val="none"/>
        </w:rPr>
        <w:t>并辅助甲方落地实施。乙方应至少每两周向甲方提供书面的工作进展报告，根据约定的项目进度向甲方汇报阶段工作成果，并根据约定的形式向甲方移交成果文件，乙方在项目期间提供相应的培训，以推进甲方有效地实施</w:t>
      </w:r>
      <w:r>
        <w:rPr>
          <w:rFonts w:hint="eastAsia" w:ascii="Times New Roman" w:hAnsi="仿宋" w:eastAsia="仿宋" w:cs="Times New Roman"/>
          <w:color w:val="auto"/>
          <w:sz w:val="32"/>
          <w:szCs w:val="32"/>
          <w:highlight w:val="none"/>
        </w:rPr>
        <w:t>，具体的培训内容根据项目各阶段实施需要由双方协商确定</w:t>
      </w:r>
      <w:r>
        <w:rPr>
          <w:rFonts w:ascii="Times New Roman" w:hAnsi="仿宋" w:eastAsia="仿宋" w:cs="Times New Roman"/>
          <w:color w:val="auto"/>
          <w:sz w:val="32"/>
          <w:szCs w:val="32"/>
          <w:highlight w:val="none"/>
        </w:rPr>
        <w:t>。</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2</w:t>
      </w:r>
      <w:r>
        <w:rPr>
          <w:rFonts w:ascii="Times New Roman" w:hAnsi="仿宋" w:eastAsia="仿宋" w:cs="Times New Roman"/>
          <w:color w:val="auto"/>
          <w:sz w:val="32"/>
          <w:szCs w:val="32"/>
          <w:highlight w:val="none"/>
        </w:rPr>
        <w:t>）根据双方约定的材料内容，对甲方提供的材料提出意见，可酌情要求甲方补充提供必要的材料。</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3</w:t>
      </w:r>
      <w:r>
        <w:rPr>
          <w:rFonts w:ascii="Times New Roman" w:hAnsi="仿宋" w:eastAsia="仿宋" w:cs="Times New Roman"/>
          <w:color w:val="auto"/>
          <w:sz w:val="32"/>
          <w:szCs w:val="32"/>
          <w:highlight w:val="none"/>
        </w:rPr>
        <w:t>）组建项目</w:t>
      </w:r>
      <w:r>
        <w:rPr>
          <w:rFonts w:hint="eastAsia" w:ascii="Times New Roman" w:hAnsi="仿宋" w:eastAsia="仿宋" w:cs="Times New Roman"/>
          <w:color w:val="auto"/>
          <w:sz w:val="32"/>
          <w:szCs w:val="32"/>
          <w:highlight w:val="none"/>
        </w:rPr>
        <w:t>现场</w:t>
      </w:r>
      <w:r>
        <w:rPr>
          <w:rFonts w:ascii="Times New Roman" w:hAnsi="仿宋" w:eastAsia="仿宋" w:cs="Times New Roman"/>
          <w:color w:val="auto"/>
          <w:sz w:val="32"/>
          <w:szCs w:val="32"/>
          <w:highlight w:val="none"/>
        </w:rPr>
        <w:t>工作小组全程派驻于甲方</w:t>
      </w:r>
      <w:r>
        <w:rPr>
          <w:rFonts w:hint="eastAsia" w:ascii="Times New Roman" w:hAnsi="仿宋" w:eastAsia="仿宋" w:cs="Times New Roman"/>
          <w:color w:val="auto"/>
          <w:sz w:val="32"/>
          <w:szCs w:val="32"/>
          <w:highlight w:val="none"/>
          <w:lang w:val="en-US" w:eastAsia="zh-CN"/>
        </w:rPr>
        <w:t>办公地点</w:t>
      </w:r>
      <w:r>
        <w:rPr>
          <w:rFonts w:ascii="Times New Roman" w:hAnsi="仿宋" w:eastAsia="仿宋" w:cs="Times New Roman"/>
          <w:color w:val="auto"/>
          <w:sz w:val="32"/>
          <w:szCs w:val="32"/>
          <w:highlight w:val="none"/>
        </w:rPr>
        <w:t>工作，</w:t>
      </w:r>
      <w:r>
        <w:rPr>
          <w:rFonts w:hint="eastAsia" w:ascii="Times New Roman" w:hAnsi="仿宋" w:eastAsia="仿宋" w:cs="Times New Roman"/>
          <w:color w:val="auto"/>
          <w:sz w:val="32"/>
          <w:szCs w:val="32"/>
          <w:highlight w:val="none"/>
        </w:rPr>
        <w:t>并应在派驻前3个工作日向甲方提供现场工作小组成员名单、身份证复印件等，</w:t>
      </w:r>
      <w:r>
        <w:rPr>
          <w:rFonts w:ascii="Times New Roman" w:hAnsi="仿宋" w:eastAsia="仿宋" w:cs="Times New Roman"/>
          <w:color w:val="auto"/>
          <w:sz w:val="32"/>
          <w:szCs w:val="32"/>
          <w:highlight w:val="none"/>
        </w:rPr>
        <w:t>项目期间不得随意或者临时抽调服务人员。如遇特殊情况有必要变更人员时，应</w:t>
      </w:r>
      <w:r>
        <w:rPr>
          <w:rFonts w:hint="eastAsia" w:ascii="Times New Roman" w:hAnsi="仿宋" w:eastAsia="仿宋" w:cs="Times New Roman"/>
          <w:color w:val="auto"/>
          <w:sz w:val="32"/>
          <w:szCs w:val="32"/>
          <w:highlight w:val="none"/>
        </w:rPr>
        <w:t>事先</w:t>
      </w:r>
      <w:r>
        <w:rPr>
          <w:rFonts w:ascii="Times New Roman" w:hAnsi="仿宋" w:eastAsia="仿宋" w:cs="Times New Roman"/>
          <w:color w:val="auto"/>
          <w:sz w:val="32"/>
          <w:szCs w:val="32"/>
          <w:highlight w:val="none"/>
        </w:rPr>
        <w:t>征得甲方同意</w:t>
      </w:r>
      <w:r>
        <w:rPr>
          <w:rFonts w:hint="eastAsia" w:ascii="Times New Roman" w:hAnsi="仿宋" w:eastAsia="仿宋" w:cs="Times New Roman"/>
          <w:color w:val="auto"/>
          <w:sz w:val="32"/>
          <w:szCs w:val="32"/>
          <w:highlight w:val="none"/>
        </w:rPr>
        <w:t>，替换的人员应具有同等资历条件</w:t>
      </w:r>
      <w:r>
        <w:rPr>
          <w:rFonts w:ascii="Times New Roman" w:hAnsi="仿宋" w:eastAsia="仿宋" w:cs="Times New Roman"/>
          <w:color w:val="auto"/>
          <w:sz w:val="32"/>
          <w:szCs w:val="32"/>
          <w:highlight w:val="none"/>
        </w:rPr>
        <w:t>。</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4</w:t>
      </w:r>
      <w:r>
        <w:rPr>
          <w:rFonts w:ascii="Times New Roman" w:hAnsi="仿宋" w:eastAsia="仿宋" w:cs="Times New Roman"/>
          <w:color w:val="auto"/>
          <w:sz w:val="32"/>
          <w:szCs w:val="32"/>
          <w:highlight w:val="none"/>
        </w:rPr>
        <w:t>）乙方提供的阶段性工作成果经甲方认可后，应及时组织宣讲，并把乙方与本项目相关的知识</w:t>
      </w:r>
      <w:r>
        <w:rPr>
          <w:rFonts w:hint="eastAsia" w:ascii="Times New Roman" w:hAnsi="仿宋" w:eastAsia="仿宋" w:cs="Times New Roman"/>
          <w:color w:val="auto"/>
          <w:sz w:val="32"/>
          <w:szCs w:val="32"/>
          <w:highlight w:val="none"/>
        </w:rPr>
        <w:t>产权资料移交</w:t>
      </w:r>
      <w:r>
        <w:rPr>
          <w:rFonts w:ascii="Times New Roman" w:hAnsi="仿宋" w:eastAsia="仿宋" w:cs="Times New Roman"/>
          <w:color w:val="auto"/>
          <w:sz w:val="32"/>
          <w:szCs w:val="32"/>
          <w:highlight w:val="none"/>
        </w:rPr>
        <w:t>给甲方。</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5</w:t>
      </w:r>
      <w:r>
        <w:rPr>
          <w:rFonts w:ascii="Times New Roman" w:hAnsi="仿宋" w:eastAsia="仿宋" w:cs="Times New Roman"/>
          <w:color w:val="auto"/>
          <w:sz w:val="32"/>
          <w:szCs w:val="32"/>
          <w:highlight w:val="none"/>
        </w:rPr>
        <w:t>）按合同约定条件向甲方收取服务费。</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6</w:t>
      </w:r>
      <w:r>
        <w:rPr>
          <w:rFonts w:ascii="Times New Roman" w:hAnsi="仿宋" w:eastAsia="仿宋" w:cs="Times New Roman"/>
          <w:color w:val="auto"/>
          <w:sz w:val="32"/>
          <w:szCs w:val="32"/>
          <w:highlight w:val="none"/>
        </w:rPr>
        <w:t>）遵守职业道德准则，严格保守甲方的商业机密，且保密责任不受合同履行时间和双方合作是否顺利的限制。未经甲方事先书面同意，乙方不得在其促销或广告宣传中使用或提及甲方的名称。</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7</w:t>
      </w:r>
      <w:r>
        <w:rPr>
          <w:rFonts w:ascii="Times New Roman" w:hAnsi="仿宋" w:eastAsia="仿宋" w:cs="Times New Roman"/>
          <w:color w:val="auto"/>
          <w:sz w:val="32"/>
          <w:szCs w:val="32"/>
          <w:highlight w:val="none"/>
        </w:rPr>
        <w:t>）在甲方授权范围内开展工作和提供设计服务。乙方不得利用甲方在项目中提供的信息从事有损于甲方合法权益的活动或与甲方进行业务上的竞争，不得利用甲方在项目中提供的信息协助第三人与甲方进行业务上的竞争。乙方不得为了自己的利益损害甲方的利益。</w:t>
      </w:r>
    </w:p>
    <w:p>
      <w:pPr>
        <w:snapToGrid w:val="0"/>
        <w:spacing w:line="540" w:lineRule="exact"/>
        <w:ind w:firstLine="640" w:firstLineChars="200"/>
        <w:jc w:val="left"/>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8</w:t>
      </w:r>
      <w:r>
        <w:rPr>
          <w:rFonts w:ascii="Times New Roman" w:hAnsi="仿宋" w:eastAsia="仿宋" w:cs="Times New Roman"/>
          <w:color w:val="auto"/>
          <w:sz w:val="32"/>
          <w:szCs w:val="32"/>
          <w:highlight w:val="none"/>
        </w:rPr>
        <w:t>）本合同</w:t>
      </w:r>
      <w:r>
        <w:rPr>
          <w:rFonts w:hint="eastAsia" w:ascii="Times New Roman" w:hAnsi="仿宋" w:eastAsia="仿宋" w:cs="Times New Roman"/>
          <w:color w:val="auto"/>
          <w:sz w:val="32"/>
          <w:szCs w:val="32"/>
          <w:highlight w:val="none"/>
        </w:rPr>
        <w:t>整体</w:t>
      </w:r>
      <w:r>
        <w:rPr>
          <w:rFonts w:ascii="Times New Roman" w:hAnsi="仿宋" w:eastAsia="仿宋" w:cs="Times New Roman"/>
          <w:color w:val="auto"/>
          <w:sz w:val="32"/>
          <w:szCs w:val="32"/>
          <w:highlight w:val="none"/>
        </w:rPr>
        <w:t>验收后，乙方承诺</w:t>
      </w:r>
      <w:r>
        <w:rPr>
          <w:rFonts w:hint="eastAsia" w:ascii="Times New Roman" w:hAnsi="仿宋" w:eastAsia="仿宋" w:cs="Times New Roman"/>
          <w:color w:val="auto"/>
          <w:sz w:val="32"/>
          <w:szCs w:val="32"/>
          <w:highlight w:val="none"/>
        </w:rPr>
        <w:t>自甲方最终验收之日起</w:t>
      </w:r>
      <w:r>
        <w:rPr>
          <w:rFonts w:hint="eastAsia" w:ascii="Times New Roman" w:hAnsi="Times New Roman" w:eastAsia="仿宋" w:cs="Times New Roman"/>
          <w:color w:val="auto"/>
          <w:sz w:val="32"/>
          <w:szCs w:val="32"/>
          <w:highlight w:val="none"/>
          <w:u w:val="single"/>
        </w:rPr>
        <w:t>1年内，且不少于</w:t>
      </w:r>
      <w:r>
        <w:rPr>
          <w:rFonts w:hint="eastAsia" w:ascii="Times New Roman" w:hAnsi="Times New Roman" w:eastAsia="仿宋" w:cs="Times New Roman"/>
          <w:color w:val="auto"/>
          <w:sz w:val="32"/>
          <w:szCs w:val="32"/>
          <w:highlight w:val="none"/>
          <w:u w:val="single"/>
          <w:lang w:val="en-US" w:eastAsia="zh-CN"/>
        </w:rPr>
        <w:t>2</w:t>
      </w:r>
      <w:r>
        <w:rPr>
          <w:rFonts w:hint="eastAsia" w:ascii="Times New Roman" w:hAnsi="Times New Roman" w:eastAsia="仿宋" w:cs="Times New Roman"/>
          <w:color w:val="auto"/>
          <w:sz w:val="32"/>
          <w:szCs w:val="32"/>
          <w:highlight w:val="none"/>
          <w:u w:val="single"/>
        </w:rPr>
        <w:t>个月</w:t>
      </w:r>
      <w:r>
        <w:rPr>
          <w:rFonts w:ascii="Times New Roman" w:hAnsi="仿宋" w:eastAsia="仿宋" w:cs="Times New Roman"/>
          <w:color w:val="auto"/>
          <w:sz w:val="32"/>
          <w:szCs w:val="32"/>
          <w:highlight w:val="none"/>
        </w:rPr>
        <w:t>（由双方协商确定的期限内）免费提供现场项目实施指导与电话咨询</w:t>
      </w:r>
      <w:r>
        <w:rPr>
          <w:rFonts w:hint="eastAsia" w:ascii="Times New Roman" w:hAnsi="仿宋" w:eastAsia="仿宋" w:cs="Times New Roman"/>
          <w:color w:val="auto"/>
          <w:sz w:val="32"/>
          <w:szCs w:val="32"/>
          <w:highlight w:val="none"/>
        </w:rPr>
        <w:t>服务</w:t>
      </w:r>
      <w:r>
        <w:rPr>
          <w:rFonts w:ascii="Times New Roman" w:hAnsi="仿宋" w:eastAsia="仿宋" w:cs="Times New Roman"/>
          <w:color w:val="auto"/>
          <w:sz w:val="32"/>
          <w:szCs w:val="32"/>
          <w:highlight w:val="none"/>
        </w:rPr>
        <w:t>。</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9</w:t>
      </w:r>
      <w:r>
        <w:rPr>
          <w:rFonts w:ascii="Times New Roman" w:hAnsi="仿宋" w:eastAsia="仿宋" w:cs="Times New Roman"/>
          <w:color w:val="auto"/>
          <w:sz w:val="32"/>
          <w:szCs w:val="32"/>
          <w:highlight w:val="none"/>
        </w:rPr>
        <w:t>）乙方保证</w:t>
      </w:r>
      <w:r>
        <w:rPr>
          <w:rFonts w:hint="eastAsia" w:ascii="Times New Roman" w:hAnsi="仿宋" w:eastAsia="仿宋" w:cs="Times New Roman"/>
          <w:color w:val="auto"/>
          <w:sz w:val="32"/>
          <w:szCs w:val="32"/>
          <w:highlight w:val="none"/>
        </w:rPr>
        <w:t>在本项目期间，</w:t>
      </w:r>
      <w:r>
        <w:rPr>
          <w:rFonts w:ascii="Times New Roman" w:hAnsi="仿宋" w:eastAsia="仿宋" w:cs="Times New Roman"/>
          <w:color w:val="auto"/>
          <w:sz w:val="32"/>
          <w:szCs w:val="32"/>
          <w:highlight w:val="none"/>
        </w:rPr>
        <w:t>其工作人员遵守甲方有关工作制度，并服从甲方管理，如因此造成甲方损失的应当承担全部赔偿责任</w:t>
      </w:r>
      <w:r>
        <w:rPr>
          <w:rFonts w:hint="eastAsia" w:ascii="Times New Roman" w:hAnsi="仿宋" w:eastAsia="仿宋" w:cs="Times New Roman"/>
          <w:color w:val="auto"/>
          <w:sz w:val="32"/>
          <w:szCs w:val="32"/>
          <w:highlight w:val="none"/>
        </w:rPr>
        <w:t>，造成的一切不良后果由乙方自行承担</w:t>
      </w:r>
      <w:r>
        <w:rPr>
          <w:rFonts w:ascii="Times New Roman" w:hAnsi="仿宋" w:eastAsia="仿宋" w:cs="Times New Roman"/>
          <w:color w:val="auto"/>
          <w:sz w:val="32"/>
          <w:szCs w:val="32"/>
          <w:highlight w:val="none"/>
        </w:rPr>
        <w:t>。</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（10）</w:t>
      </w:r>
      <w:r>
        <w:rPr>
          <w:rFonts w:ascii="Times New Roman" w:hAnsi="仿宋" w:eastAsia="仿宋" w:cs="Times New Roman"/>
          <w:color w:val="auto"/>
          <w:sz w:val="32"/>
          <w:szCs w:val="32"/>
          <w:highlight w:val="none"/>
        </w:rPr>
        <w:t>乙方保证其实施本项目过程中及劳动成果未侵犯第三人之著作权、商标权、专利权、技术秘密等知识产权，不会侵犯任何第三人的商业秘密或对任何第三人构成不正当竞争，如因此与第三人形成争议、诉讼或仲裁案件，由乙方承担全部责任，并负责赔偿甲方由此而遭受的全部索赔、处罚及其他经济和信誉损失。</w:t>
      </w:r>
    </w:p>
    <w:p>
      <w:pPr>
        <w:pStyle w:val="16"/>
        <w:spacing w:line="540" w:lineRule="exact"/>
        <w:ind w:left="0" w:firstLine="800" w:firstLineChars="250"/>
        <w:rPr>
          <w:rFonts w:ascii="Times New Roman" w:hAnsi="Times New Roman" w:eastAsia="仿宋"/>
          <w:color w:val="auto"/>
          <w:sz w:val="32"/>
          <w:szCs w:val="32"/>
          <w:highlight w:val="none"/>
        </w:rPr>
      </w:pPr>
      <w:bookmarkStart w:id="37" w:name="_Toc133861559"/>
      <w:r>
        <w:rPr>
          <w:rFonts w:hint="eastAsia" w:ascii="Times New Roman" w:hAnsi="仿宋" w:eastAsia="仿宋"/>
          <w:color w:val="auto"/>
          <w:sz w:val="32"/>
          <w:szCs w:val="32"/>
          <w:highlight w:val="none"/>
        </w:rPr>
        <w:t xml:space="preserve">第六条  </w:t>
      </w:r>
      <w:r>
        <w:rPr>
          <w:rFonts w:ascii="Times New Roman" w:hAnsi="仿宋" w:eastAsia="仿宋"/>
          <w:color w:val="auto"/>
          <w:sz w:val="32"/>
          <w:szCs w:val="32"/>
          <w:highlight w:val="none"/>
        </w:rPr>
        <w:t>咨询成果评审、交付</w:t>
      </w:r>
      <w:bookmarkEnd w:id="37"/>
      <w:r>
        <w:rPr>
          <w:rFonts w:ascii="Times New Roman" w:hAnsi="仿宋" w:eastAsia="仿宋"/>
          <w:color w:val="auto"/>
          <w:sz w:val="32"/>
          <w:szCs w:val="32"/>
          <w:highlight w:val="none"/>
        </w:rPr>
        <w:t>和归属</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6.1 </w:t>
      </w:r>
      <w:r>
        <w:rPr>
          <w:rFonts w:ascii="Times New Roman" w:hAnsi="仿宋" w:eastAsia="仿宋" w:cs="Times New Roman"/>
          <w:color w:val="auto"/>
          <w:sz w:val="32"/>
          <w:szCs w:val="32"/>
          <w:highlight w:val="none"/>
        </w:rPr>
        <w:t>咨询成果文件审核及评审的主要标准</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）符合性：即咨询成果文件应符合并满足中国现行的相关法律法规的规定，符合并满足中国银行保险监督管理委员会</w:t>
      </w:r>
      <w:r>
        <w:rPr>
          <w:rFonts w:hint="eastAsia" w:ascii="Times New Roman" w:hAnsi="仿宋" w:eastAsia="仿宋" w:cs="Times New Roman"/>
          <w:color w:val="auto"/>
          <w:sz w:val="32"/>
          <w:szCs w:val="32"/>
          <w:highlight w:val="none"/>
        </w:rPr>
        <w:t>、自治区国资监管部门等机构</w:t>
      </w:r>
      <w:r>
        <w:rPr>
          <w:rFonts w:ascii="Times New Roman" w:hAnsi="仿宋" w:eastAsia="仿宋" w:cs="Times New Roman"/>
          <w:color w:val="auto"/>
          <w:sz w:val="32"/>
          <w:szCs w:val="32"/>
          <w:highlight w:val="none"/>
        </w:rPr>
        <w:t>的监管要求，符合并满足甲方的管理要求；</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2</w:t>
      </w:r>
      <w:r>
        <w:rPr>
          <w:rFonts w:ascii="Times New Roman" w:hAnsi="仿宋" w:eastAsia="仿宋" w:cs="Times New Roman"/>
          <w:color w:val="auto"/>
          <w:sz w:val="32"/>
          <w:szCs w:val="32"/>
          <w:highlight w:val="none"/>
        </w:rPr>
        <w:t>）先进性：即咨询成果文件应体现先进的管理理念或同业良好</w:t>
      </w:r>
      <w:r>
        <w:rPr>
          <w:rFonts w:hint="eastAsia" w:ascii="Times New Roman" w:hAnsi="仿宋" w:eastAsia="仿宋" w:cs="Times New Roman"/>
          <w:color w:val="auto"/>
          <w:sz w:val="32"/>
          <w:szCs w:val="32"/>
          <w:highlight w:val="none"/>
        </w:rPr>
        <w:t>的</w:t>
      </w:r>
      <w:r>
        <w:rPr>
          <w:rFonts w:ascii="Times New Roman" w:hAnsi="仿宋" w:eastAsia="仿宋" w:cs="Times New Roman"/>
          <w:color w:val="auto"/>
          <w:sz w:val="32"/>
          <w:szCs w:val="32"/>
          <w:highlight w:val="none"/>
        </w:rPr>
        <w:t>实践做法，具备一定的可参照性和前瞻性</w:t>
      </w:r>
      <w:r>
        <w:rPr>
          <w:rFonts w:hint="eastAsia" w:ascii="Times New Roman" w:hAnsi="仿宋" w:eastAsia="仿宋" w:cs="Times New Roman"/>
          <w:color w:val="auto"/>
          <w:sz w:val="32"/>
          <w:szCs w:val="32"/>
          <w:highlight w:val="none"/>
          <w:lang w:eastAsia="zh-CN"/>
        </w:rPr>
        <w:t>。</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6.2 </w:t>
      </w:r>
      <w:r>
        <w:rPr>
          <w:rFonts w:ascii="Times New Roman" w:hAnsi="仿宋" w:eastAsia="仿宋" w:cs="Times New Roman"/>
          <w:color w:val="auto"/>
          <w:sz w:val="32"/>
          <w:szCs w:val="32"/>
          <w:highlight w:val="none"/>
        </w:rPr>
        <w:t>咨询成果评审和确认</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）各阶段咨询成果文件初稿</w:t>
      </w:r>
      <w:r>
        <w:rPr>
          <w:rFonts w:hint="eastAsia" w:ascii="Times New Roman" w:hAnsi="仿宋" w:eastAsia="仿宋" w:cs="Times New Roman"/>
          <w:color w:val="auto"/>
          <w:sz w:val="32"/>
          <w:szCs w:val="32"/>
          <w:highlight w:val="none"/>
        </w:rPr>
        <w:t>或</w:t>
      </w:r>
      <w:r>
        <w:rPr>
          <w:rFonts w:ascii="Times New Roman" w:hAnsi="仿宋" w:eastAsia="仿宋" w:cs="Times New Roman"/>
          <w:color w:val="auto"/>
          <w:sz w:val="32"/>
          <w:szCs w:val="32"/>
          <w:highlight w:val="none"/>
        </w:rPr>
        <w:t>终稿形成后，乙方提交给甲方征求意见。</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2</w:t>
      </w:r>
      <w:r>
        <w:rPr>
          <w:rFonts w:ascii="Times New Roman" w:hAnsi="仿宋" w:eastAsia="仿宋" w:cs="Times New Roman"/>
          <w:color w:val="auto"/>
          <w:sz w:val="32"/>
          <w:szCs w:val="32"/>
          <w:highlight w:val="none"/>
        </w:rPr>
        <w:t>）凡以会议研讨方式提交的咨询成果，应对研讨结论和修改意见形成会议纪要，并由甲乙双方书面确认。</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3</w:t>
      </w:r>
      <w:r>
        <w:rPr>
          <w:rFonts w:ascii="Times New Roman" w:hAnsi="仿宋" w:eastAsia="仿宋" w:cs="Times New Roman"/>
          <w:color w:val="auto"/>
          <w:sz w:val="32"/>
          <w:szCs w:val="32"/>
          <w:highlight w:val="none"/>
        </w:rPr>
        <w:t>）乙方提交的咨询成果，经双方共同研讨至甲方未再提出异议，咨询成果视为确认通过。</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4</w:t>
      </w:r>
      <w:r>
        <w:rPr>
          <w:rFonts w:ascii="Times New Roman" w:hAnsi="仿宋" w:eastAsia="仿宋" w:cs="Times New Roman"/>
          <w:color w:val="auto"/>
          <w:sz w:val="32"/>
          <w:szCs w:val="32"/>
          <w:highlight w:val="none"/>
        </w:rPr>
        <w:t>）乙方根据甲方评审意见对咨询成果进行说明或修改，形成最终咨询成果。</w:t>
      </w:r>
    </w:p>
    <w:p>
      <w:pPr>
        <w:spacing w:line="540" w:lineRule="exact"/>
        <w:ind w:firstLine="640" w:firstLineChars="200"/>
        <w:rPr>
          <w:rFonts w:ascii="Times New Roman" w:hAnsi="Times New Roman" w:eastAsia="仿宋" w:cs="Times New Roman"/>
          <w:color w:val="auto"/>
          <w:sz w:val="32"/>
          <w:szCs w:val="32"/>
          <w:highlight w:val="none"/>
        </w:rPr>
      </w:pPr>
      <w:bookmarkStart w:id="38" w:name="_Toc133861560"/>
      <w:r>
        <w:rPr>
          <w:rFonts w:hint="eastAsia" w:ascii="Times New Roman" w:hAnsi="Times New Roman" w:eastAsia="仿宋" w:cs="Times New Roman"/>
          <w:color w:val="auto"/>
          <w:sz w:val="32"/>
          <w:szCs w:val="32"/>
          <w:highlight w:val="none"/>
        </w:rPr>
        <w:t xml:space="preserve">6.3 </w:t>
      </w:r>
      <w:r>
        <w:rPr>
          <w:rFonts w:ascii="Times New Roman" w:hAnsi="仿宋" w:eastAsia="仿宋" w:cs="Times New Roman"/>
          <w:color w:val="auto"/>
          <w:sz w:val="32"/>
          <w:szCs w:val="32"/>
          <w:highlight w:val="none"/>
        </w:rPr>
        <w:t>咨询成果交付</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）所有咨询成果报告均应提供没有加密的、甲方可修改编辑的电子文本一份</w:t>
      </w:r>
      <w:r>
        <w:rPr>
          <w:rFonts w:hint="eastAsia" w:ascii="Times New Roman" w:hAnsi="仿宋" w:eastAsia="仿宋" w:cs="Times New Roman"/>
          <w:color w:val="auto"/>
          <w:sz w:val="32"/>
          <w:szCs w:val="32"/>
          <w:highlight w:val="none"/>
          <w:lang w:eastAsia="zh-CN"/>
        </w:rPr>
        <w:t>，</w:t>
      </w:r>
      <w:r>
        <w:rPr>
          <w:rFonts w:hint="eastAsia" w:ascii="Times New Roman" w:hAnsi="仿宋" w:eastAsia="仿宋" w:cs="Times New Roman"/>
          <w:color w:val="auto"/>
          <w:sz w:val="32"/>
          <w:szCs w:val="32"/>
          <w:highlight w:val="none"/>
          <w:lang w:val="en-US" w:eastAsia="zh-CN"/>
        </w:rPr>
        <w:t>按需提供纸质文本</w:t>
      </w:r>
      <w:r>
        <w:rPr>
          <w:rFonts w:ascii="Times New Roman" w:hAnsi="仿宋" w:eastAsia="仿宋" w:cs="Times New Roman"/>
          <w:color w:val="auto"/>
          <w:sz w:val="32"/>
          <w:szCs w:val="32"/>
          <w:highlight w:val="none"/>
        </w:rPr>
        <w:t>。</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2</w:t>
      </w:r>
      <w:r>
        <w:rPr>
          <w:rFonts w:ascii="Times New Roman" w:hAnsi="仿宋" w:eastAsia="仿宋" w:cs="Times New Roman"/>
          <w:color w:val="auto"/>
          <w:sz w:val="32"/>
          <w:szCs w:val="32"/>
          <w:highlight w:val="none"/>
        </w:rPr>
        <w:t>）甲方以书面方式签收确认或电子邮件回复方式确认已经接受到乙方交付的咨询成果。</w:t>
      </w:r>
      <w:bookmarkEnd w:id="38"/>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6.4 </w:t>
      </w:r>
      <w:r>
        <w:rPr>
          <w:rFonts w:ascii="Times New Roman" w:hAnsi="仿宋" w:eastAsia="仿宋" w:cs="Times New Roman"/>
          <w:color w:val="auto"/>
          <w:sz w:val="32"/>
          <w:szCs w:val="32"/>
          <w:highlight w:val="none"/>
        </w:rPr>
        <w:t>咨询服务成果的归属</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咨询项目完成后，为完成本合同项目所形成的清理结果、设计方案、报告和本合同所约定实现的阶段性成果、最终成果及由上述成果产生的知识产权均属甲方所有，未经甲方书面同意，乙方不得转让或许可第三方使用</w:t>
      </w:r>
      <w:r>
        <w:rPr>
          <w:rFonts w:hint="eastAsia" w:ascii="Times New Roman" w:hAnsi="仿宋" w:eastAsia="仿宋" w:cs="Times New Roman"/>
          <w:color w:val="auto"/>
          <w:sz w:val="32"/>
          <w:szCs w:val="32"/>
          <w:highlight w:val="none"/>
        </w:rPr>
        <w:t>，不得使用本合同项目形成的知识产权成果申请专利、研究课题</w:t>
      </w:r>
      <w:r>
        <w:rPr>
          <w:rFonts w:ascii="Times New Roman" w:hAnsi="仿宋" w:eastAsia="仿宋" w:cs="Times New Roman"/>
          <w:color w:val="auto"/>
          <w:sz w:val="32"/>
          <w:szCs w:val="32"/>
          <w:highlight w:val="none"/>
        </w:rPr>
        <w:t>。</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2</w:t>
      </w:r>
      <w:r>
        <w:rPr>
          <w:rFonts w:ascii="Times New Roman" w:hAnsi="仿宋" w:eastAsia="仿宋" w:cs="Times New Roman"/>
          <w:color w:val="auto"/>
          <w:sz w:val="32"/>
          <w:szCs w:val="32"/>
          <w:highlight w:val="none"/>
        </w:rPr>
        <w:t>）乙方为实施本项目在咨询服务过程中所提供的各类咨询方法、技术及文件（包括培训教材、投影片、工作表单、咨询方案、体系分析工具等等）的知识产权归乙方所有，甲方可以在系统内部使用，并</w:t>
      </w:r>
      <w:r>
        <w:rPr>
          <w:rFonts w:hint="eastAsia" w:ascii="Times New Roman" w:hAnsi="仿宋" w:eastAsia="仿宋" w:cs="Times New Roman"/>
          <w:color w:val="auto"/>
          <w:sz w:val="32"/>
          <w:szCs w:val="32"/>
          <w:highlight w:val="none"/>
        </w:rPr>
        <w:t>不</w:t>
      </w:r>
      <w:r>
        <w:rPr>
          <w:rFonts w:ascii="Times New Roman" w:hAnsi="仿宋" w:eastAsia="仿宋" w:cs="Times New Roman"/>
          <w:color w:val="auto"/>
          <w:sz w:val="32"/>
          <w:szCs w:val="32"/>
          <w:highlight w:val="none"/>
        </w:rPr>
        <w:t>需向乙方支付任何费用，但不得提供给甲方系统外的单位使用。</w:t>
      </w:r>
    </w:p>
    <w:p>
      <w:pPr>
        <w:pStyle w:val="16"/>
        <w:spacing w:line="540" w:lineRule="exact"/>
        <w:ind w:leftChars="103" w:firstLine="480" w:firstLineChars="150"/>
        <w:rPr>
          <w:rFonts w:ascii="Times New Roman" w:hAnsi="Times New Roman" w:eastAsia="仿宋"/>
          <w:color w:val="auto"/>
          <w:sz w:val="32"/>
          <w:szCs w:val="32"/>
          <w:highlight w:val="none"/>
        </w:rPr>
      </w:pPr>
      <w:r>
        <w:rPr>
          <w:rFonts w:hint="eastAsia" w:ascii="Times New Roman" w:hAnsi="仿宋" w:eastAsia="仿宋"/>
          <w:color w:val="auto"/>
          <w:sz w:val="32"/>
          <w:szCs w:val="32"/>
          <w:highlight w:val="none"/>
        </w:rPr>
        <w:t xml:space="preserve">第七条 </w:t>
      </w:r>
      <w:r>
        <w:rPr>
          <w:rFonts w:ascii="Times New Roman" w:hAnsi="仿宋" w:eastAsia="仿宋"/>
          <w:color w:val="auto"/>
          <w:sz w:val="32"/>
          <w:szCs w:val="32"/>
          <w:highlight w:val="none"/>
        </w:rPr>
        <w:t>保密条款及禁止条款</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7.1 </w:t>
      </w:r>
      <w:r>
        <w:rPr>
          <w:rFonts w:ascii="Times New Roman" w:hAnsi="仿宋" w:eastAsia="仿宋" w:cs="Times New Roman"/>
          <w:color w:val="auto"/>
          <w:sz w:val="32"/>
          <w:szCs w:val="32"/>
          <w:highlight w:val="none"/>
        </w:rPr>
        <w:t>乙方对在咨询服务期限内所获知的有关甲方经营、管理及技术的、非公开的信息和资料负有保密义务（包含但不仅限于：技术信息：包括技术方案、规划设计方案、服务内容、运作流程、技术指标、软件系统、数据库、图纸、样本、模型、使用手册、涉及技术秘密的业务函电等；经营信息：包括客户名称、客户地址及联系方式、需求信息、营销计划、招标资料、定价政策、招标渠道、招投标中的标底及标书内容、项目组人员构成、费用预算、利润情况及不公开的财务资料等）。除法律规定以外，非经甲方书面同意，乙方不得向任何第三方透露，否则</w:t>
      </w:r>
      <w:r>
        <w:rPr>
          <w:rFonts w:hint="eastAsia" w:ascii="Times New Roman" w:hAnsi="仿宋" w:eastAsia="仿宋" w:cs="Times New Roman"/>
          <w:color w:val="auto"/>
          <w:sz w:val="32"/>
          <w:szCs w:val="32"/>
          <w:highlight w:val="none"/>
        </w:rPr>
        <w:t>乙方应按本合同总价款的30%向甲方支付</w:t>
      </w:r>
      <w:r>
        <w:rPr>
          <w:rFonts w:ascii="Times New Roman" w:hAnsi="仿宋" w:eastAsia="仿宋" w:cs="Times New Roman"/>
          <w:color w:val="auto"/>
          <w:sz w:val="32"/>
          <w:szCs w:val="32"/>
          <w:highlight w:val="none"/>
        </w:rPr>
        <w:t>违约</w:t>
      </w:r>
      <w:r>
        <w:rPr>
          <w:rFonts w:hint="eastAsia" w:ascii="Times New Roman" w:hAnsi="仿宋" w:eastAsia="仿宋" w:cs="Times New Roman"/>
          <w:color w:val="auto"/>
          <w:sz w:val="32"/>
          <w:szCs w:val="32"/>
          <w:highlight w:val="none"/>
        </w:rPr>
        <w:t>金，违约金如不足以弥补甲方损失的，乙方仍应继续</w:t>
      </w:r>
      <w:r>
        <w:rPr>
          <w:rFonts w:ascii="Times New Roman" w:hAnsi="仿宋" w:eastAsia="仿宋" w:cs="Times New Roman"/>
          <w:color w:val="auto"/>
          <w:sz w:val="32"/>
          <w:szCs w:val="32"/>
          <w:highlight w:val="none"/>
        </w:rPr>
        <w:t>赔偿甲方损失。</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7.2 </w:t>
      </w:r>
      <w:r>
        <w:rPr>
          <w:rFonts w:ascii="Times New Roman" w:hAnsi="仿宋" w:eastAsia="仿宋" w:cs="Times New Roman"/>
          <w:color w:val="auto"/>
          <w:sz w:val="32"/>
          <w:szCs w:val="32"/>
          <w:highlight w:val="none"/>
        </w:rPr>
        <w:t>未经乙方允许，甲方不得将本合同的内容、乙方提供的讲义、资料及咨询方法、咨询意见</w:t>
      </w:r>
      <w:r>
        <w:rPr>
          <w:rFonts w:hint="eastAsia" w:ascii="Times New Roman" w:hAnsi="Times New Roman" w:eastAsia="仿宋" w:cs="Times New Roman"/>
          <w:color w:val="auto"/>
          <w:sz w:val="32"/>
          <w:szCs w:val="32"/>
          <w:highlight w:val="none"/>
        </w:rPr>
        <w:t>、</w:t>
      </w:r>
      <w:r>
        <w:rPr>
          <w:rFonts w:ascii="Times New Roman" w:hAnsi="仿宋" w:eastAsia="仿宋" w:cs="Times New Roman"/>
          <w:color w:val="auto"/>
          <w:sz w:val="32"/>
          <w:szCs w:val="32"/>
          <w:highlight w:val="none"/>
        </w:rPr>
        <w:t>建议泄露给第三方，否则承担违约责任并赔偿乙方损失。但以下情形除外：</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）甲方为实施项目成果需要，而在内部使用相关内容。</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2</w:t>
      </w:r>
      <w:r>
        <w:rPr>
          <w:rFonts w:ascii="Times New Roman" w:hAnsi="仿宋" w:eastAsia="仿宋" w:cs="Times New Roman"/>
          <w:color w:val="auto"/>
          <w:sz w:val="32"/>
          <w:szCs w:val="32"/>
          <w:highlight w:val="none"/>
        </w:rPr>
        <w:t>）金融监管部门</w:t>
      </w:r>
      <w:r>
        <w:rPr>
          <w:rFonts w:hint="eastAsia" w:ascii="Times New Roman" w:hAnsi="仿宋" w:eastAsia="仿宋" w:cs="Times New Roman"/>
          <w:color w:val="auto"/>
          <w:sz w:val="32"/>
          <w:szCs w:val="32"/>
          <w:highlight w:val="none"/>
        </w:rPr>
        <w:t>、国资监管部门</w:t>
      </w:r>
      <w:r>
        <w:rPr>
          <w:rFonts w:ascii="Times New Roman" w:hAnsi="仿宋" w:eastAsia="仿宋" w:cs="Times New Roman"/>
          <w:color w:val="auto"/>
          <w:sz w:val="32"/>
          <w:szCs w:val="32"/>
          <w:highlight w:val="none"/>
        </w:rPr>
        <w:t>调阅的。</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3</w:t>
      </w:r>
      <w:r>
        <w:rPr>
          <w:rFonts w:ascii="Times New Roman" w:hAnsi="仿宋" w:eastAsia="仿宋" w:cs="Times New Roman"/>
          <w:color w:val="auto"/>
          <w:sz w:val="32"/>
          <w:szCs w:val="32"/>
          <w:highlight w:val="none"/>
        </w:rPr>
        <w:t>）法律法规和金融监管部门</w:t>
      </w:r>
      <w:r>
        <w:rPr>
          <w:rFonts w:hint="eastAsia" w:ascii="Times New Roman" w:hAnsi="仿宋" w:eastAsia="仿宋" w:cs="Times New Roman"/>
          <w:color w:val="auto"/>
          <w:sz w:val="32"/>
          <w:szCs w:val="32"/>
          <w:highlight w:val="none"/>
        </w:rPr>
        <w:t>、国资监管部门</w:t>
      </w:r>
      <w:r>
        <w:rPr>
          <w:rFonts w:ascii="Times New Roman" w:hAnsi="仿宋" w:eastAsia="仿宋" w:cs="Times New Roman"/>
          <w:color w:val="auto"/>
          <w:sz w:val="32"/>
          <w:szCs w:val="32"/>
          <w:highlight w:val="none"/>
        </w:rPr>
        <w:t>规定的其他情形。</w:t>
      </w:r>
    </w:p>
    <w:p>
      <w:pPr>
        <w:pStyle w:val="16"/>
        <w:spacing w:line="540" w:lineRule="exact"/>
        <w:ind w:leftChars="103" w:firstLine="480" w:firstLineChars="150"/>
        <w:rPr>
          <w:rFonts w:ascii="Times New Roman" w:hAnsi="Times New Roman" w:eastAsia="仿宋"/>
          <w:color w:val="auto"/>
          <w:sz w:val="32"/>
          <w:szCs w:val="32"/>
          <w:highlight w:val="none"/>
        </w:rPr>
      </w:pPr>
      <w:r>
        <w:rPr>
          <w:rFonts w:hint="eastAsia" w:ascii="Times New Roman" w:hAnsi="仿宋" w:eastAsia="仿宋"/>
          <w:color w:val="auto"/>
          <w:sz w:val="32"/>
          <w:szCs w:val="32"/>
          <w:highlight w:val="none"/>
        </w:rPr>
        <w:t xml:space="preserve">第八条  </w:t>
      </w:r>
      <w:r>
        <w:rPr>
          <w:rFonts w:ascii="Times New Roman" w:hAnsi="仿宋" w:eastAsia="仿宋"/>
          <w:color w:val="auto"/>
          <w:sz w:val="32"/>
          <w:szCs w:val="32"/>
          <w:highlight w:val="none"/>
        </w:rPr>
        <w:t>违约责任</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8.1 </w:t>
      </w:r>
      <w:r>
        <w:rPr>
          <w:rFonts w:ascii="Times New Roman" w:hAnsi="仿宋" w:eastAsia="仿宋" w:cs="Times New Roman"/>
          <w:color w:val="auto"/>
          <w:sz w:val="32"/>
          <w:szCs w:val="32"/>
          <w:highlight w:val="none"/>
        </w:rPr>
        <w:t>双方都应遵守本协议条款，不得违约，任一方不得随意终止本协议。</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8.2 </w:t>
      </w:r>
      <w:r>
        <w:rPr>
          <w:rFonts w:ascii="Times New Roman" w:hAnsi="仿宋" w:eastAsia="仿宋" w:cs="Times New Roman"/>
          <w:color w:val="auto"/>
          <w:sz w:val="32"/>
          <w:szCs w:val="32"/>
          <w:highlight w:val="none"/>
        </w:rPr>
        <w:t>乙方应按项目需求中所列咨询项目完整、准确、及时地提供服务。</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8.3 </w:t>
      </w:r>
      <w:r>
        <w:rPr>
          <w:rFonts w:ascii="Times New Roman" w:hAnsi="仿宋" w:eastAsia="仿宋" w:cs="Times New Roman"/>
          <w:color w:val="auto"/>
          <w:sz w:val="32"/>
          <w:szCs w:val="32"/>
          <w:highlight w:val="none"/>
        </w:rPr>
        <w:t>甲方有下列情形的，乙方有权要求甲方承担违约责任：</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）如遇特殊情况甲方未能按时支付合同发票金额，须提前与乙方说明，但逾期最长不能超过</w:t>
      </w:r>
      <w:r>
        <w:rPr>
          <w:rFonts w:ascii="Times New Roman" w:hAnsi="Times New Roman" w:eastAsia="仿宋" w:cs="Times New Roman"/>
          <w:color w:val="auto"/>
          <w:sz w:val="32"/>
          <w:szCs w:val="32"/>
          <w:highlight w:val="none"/>
        </w:rPr>
        <w:t>30</w:t>
      </w:r>
      <w:r>
        <w:rPr>
          <w:rFonts w:hint="eastAsia" w:ascii="Times New Roman" w:hAnsi="Times New Roman" w:eastAsia="仿宋" w:cs="Times New Roman"/>
          <w:color w:val="auto"/>
          <w:sz w:val="32"/>
          <w:szCs w:val="32"/>
          <w:highlight w:val="none"/>
        </w:rPr>
        <w:t>个日历</w:t>
      </w:r>
      <w:r>
        <w:rPr>
          <w:rFonts w:ascii="Times New Roman" w:hAnsi="仿宋" w:eastAsia="仿宋" w:cs="Times New Roman"/>
          <w:color w:val="auto"/>
          <w:sz w:val="32"/>
          <w:szCs w:val="32"/>
          <w:highlight w:val="none"/>
        </w:rPr>
        <w:t>日。逾期</w:t>
      </w:r>
      <w:r>
        <w:rPr>
          <w:rFonts w:ascii="Times New Roman" w:hAnsi="Times New Roman" w:eastAsia="仿宋" w:cs="Times New Roman"/>
          <w:color w:val="auto"/>
          <w:sz w:val="32"/>
          <w:szCs w:val="32"/>
          <w:highlight w:val="none"/>
        </w:rPr>
        <w:t>30</w:t>
      </w:r>
      <w:r>
        <w:rPr>
          <w:rFonts w:hint="eastAsia" w:ascii="Times New Roman" w:hAnsi="Times New Roman" w:eastAsia="仿宋" w:cs="Times New Roman"/>
          <w:color w:val="auto"/>
          <w:sz w:val="32"/>
          <w:szCs w:val="32"/>
          <w:highlight w:val="none"/>
        </w:rPr>
        <w:t>个日历</w:t>
      </w:r>
      <w:r>
        <w:rPr>
          <w:rFonts w:ascii="Times New Roman" w:hAnsi="仿宋" w:eastAsia="仿宋" w:cs="Times New Roman"/>
          <w:color w:val="auto"/>
          <w:sz w:val="32"/>
          <w:szCs w:val="32"/>
          <w:highlight w:val="none"/>
        </w:rPr>
        <w:t>日以上的，经乙方两次（两次间隔时间一周以上）书面催讨后仍不支付，乙方有权单方面解除本协议，并有权要求甲方向乙方支付未</w:t>
      </w:r>
      <w:r>
        <w:rPr>
          <w:rFonts w:hint="eastAsia" w:ascii="Times New Roman" w:hAnsi="仿宋" w:eastAsia="仿宋" w:cs="Times New Roman"/>
          <w:color w:val="auto"/>
          <w:sz w:val="32"/>
          <w:szCs w:val="32"/>
          <w:highlight w:val="none"/>
        </w:rPr>
        <w:t>支</w:t>
      </w:r>
      <w:r>
        <w:rPr>
          <w:rFonts w:ascii="Times New Roman" w:hAnsi="仿宋" w:eastAsia="仿宋" w:cs="Times New Roman"/>
          <w:color w:val="auto"/>
          <w:sz w:val="32"/>
          <w:szCs w:val="32"/>
          <w:highlight w:val="none"/>
        </w:rPr>
        <w:t>付发票金额的日万分之三，作为违约金。</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2</w:t>
      </w:r>
      <w:r>
        <w:rPr>
          <w:rFonts w:ascii="Times New Roman" w:hAnsi="仿宋" w:eastAsia="仿宋" w:cs="Times New Roman"/>
          <w:color w:val="auto"/>
          <w:sz w:val="32"/>
          <w:szCs w:val="32"/>
          <w:highlight w:val="none"/>
        </w:rPr>
        <w:t>）如果服务期间由于甲方原因造成推迟，双方应协商确定新的项目实施计划表。如果双方就新的服务时间表不能达成一致，则应顺延因甲方原因而推迟的时间。</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3</w:t>
      </w:r>
      <w:r>
        <w:rPr>
          <w:rFonts w:ascii="Times New Roman" w:hAnsi="仿宋" w:eastAsia="仿宋" w:cs="Times New Roman"/>
          <w:color w:val="auto"/>
          <w:sz w:val="32"/>
          <w:szCs w:val="32"/>
          <w:highlight w:val="none"/>
        </w:rPr>
        <w:t>）甲方违反保密协议或本合同其他约定的，乙方有权要求甲方按合同总价款的</w:t>
      </w:r>
      <w:r>
        <w:rPr>
          <w:rFonts w:ascii="Times New Roman" w:hAnsi="Times New Roman" w:eastAsia="仿宋" w:cs="Times New Roman"/>
          <w:color w:val="auto"/>
          <w:sz w:val="32"/>
          <w:szCs w:val="32"/>
          <w:highlight w:val="none"/>
        </w:rPr>
        <w:t>30%</w:t>
      </w:r>
      <w:r>
        <w:rPr>
          <w:rFonts w:ascii="Times New Roman" w:hAnsi="仿宋" w:eastAsia="仿宋" w:cs="Times New Roman"/>
          <w:color w:val="auto"/>
          <w:sz w:val="32"/>
          <w:szCs w:val="32"/>
          <w:highlight w:val="none"/>
        </w:rPr>
        <w:t>支付违约金，违约金不足以赔偿乙方损失的，甲方应继续赔偿。</w:t>
      </w:r>
    </w:p>
    <w:p>
      <w:pPr>
        <w:spacing w:line="540" w:lineRule="exact"/>
        <w:ind w:firstLine="640" w:firstLineChars="200"/>
        <w:rPr>
          <w:rFonts w:ascii="Times New Roman" w:hAnsi="仿宋"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8.4 </w:t>
      </w:r>
      <w:r>
        <w:rPr>
          <w:rFonts w:ascii="Times New Roman" w:hAnsi="仿宋" w:eastAsia="仿宋" w:cs="Times New Roman"/>
          <w:color w:val="auto"/>
          <w:sz w:val="32"/>
          <w:szCs w:val="32"/>
          <w:highlight w:val="none"/>
        </w:rPr>
        <w:t>乙方有下列情形的，甲方有权要求乙方承担违约责任</w:t>
      </w:r>
      <w:r>
        <w:rPr>
          <w:rFonts w:hint="eastAsia" w:ascii="Times New Roman" w:hAnsi="仿宋" w:eastAsia="仿宋" w:cs="Times New Roman"/>
          <w:color w:val="auto"/>
          <w:sz w:val="32"/>
          <w:szCs w:val="32"/>
          <w:highlight w:val="none"/>
        </w:rPr>
        <w:t>：</w:t>
      </w:r>
    </w:p>
    <w:p>
      <w:pPr>
        <w:numPr>
          <w:ilvl w:val="0"/>
          <w:numId w:val="7"/>
        </w:numPr>
        <w:spacing w:line="540" w:lineRule="exact"/>
        <w:ind w:firstLine="640" w:firstLineChars="200"/>
        <w:rPr>
          <w:rFonts w:ascii="Times New Roman" w:hAnsi="仿宋" w:eastAsia="仿宋" w:cs="Times New Roman"/>
          <w:color w:val="auto"/>
          <w:sz w:val="32"/>
          <w:szCs w:val="32"/>
          <w:highlight w:val="none"/>
        </w:rPr>
      </w:pPr>
      <w:r>
        <w:rPr>
          <w:rFonts w:ascii="Times New Roman" w:hAnsi="仿宋" w:eastAsia="仿宋" w:cs="Times New Roman"/>
          <w:color w:val="auto"/>
          <w:sz w:val="32"/>
          <w:szCs w:val="32"/>
          <w:highlight w:val="none"/>
        </w:rPr>
        <w:t>乙方未按本协议及其附件约定的内容和进度、质量提供服务的，并在甲方两次书面提出后仍无法进行合理性补救的，甲方有权：</w:t>
      </w:r>
    </w:p>
    <w:p>
      <w:pPr>
        <w:spacing w:line="540" w:lineRule="exact"/>
        <w:ind w:firstLine="640" w:firstLineChars="200"/>
        <w:rPr>
          <w:rFonts w:ascii="Times New Roman" w:hAnsi="仿宋" w:eastAsia="仿宋" w:cs="Times New Roman"/>
          <w:bCs/>
          <w:color w:val="auto"/>
          <w:sz w:val="32"/>
          <w:szCs w:val="32"/>
          <w:highlight w:val="none"/>
        </w:rPr>
      </w:pPr>
      <w:r>
        <w:rPr>
          <w:rFonts w:ascii="仿宋" w:hAnsi="仿宋" w:eastAsia="仿宋" w:cs="Times New Roman"/>
          <w:bCs/>
          <w:color w:val="auto"/>
          <w:sz w:val="32"/>
          <w:szCs w:val="32"/>
          <w:highlight w:val="none"/>
        </w:rPr>
        <w:t>①</w:t>
      </w:r>
      <w:r>
        <w:rPr>
          <w:rFonts w:ascii="Times New Roman" w:hAnsi="仿宋" w:eastAsia="仿宋" w:cs="Times New Roman"/>
          <w:bCs/>
          <w:color w:val="auto"/>
          <w:sz w:val="32"/>
          <w:szCs w:val="32"/>
          <w:highlight w:val="none"/>
        </w:rPr>
        <w:t>要求乙方继续履行本合同，并按每逾期</w:t>
      </w:r>
      <w:r>
        <w:rPr>
          <w:rFonts w:ascii="Times New Roman" w:hAnsi="Times New Roman" w:eastAsia="仿宋" w:cs="Times New Roman"/>
          <w:bCs/>
          <w:color w:val="auto"/>
          <w:sz w:val="32"/>
          <w:szCs w:val="32"/>
          <w:highlight w:val="none"/>
        </w:rPr>
        <w:t>1</w:t>
      </w:r>
      <w:r>
        <w:rPr>
          <w:rFonts w:hint="eastAsia" w:ascii="Times New Roman" w:hAnsi="Times New Roman" w:eastAsia="仿宋" w:cs="Times New Roman"/>
          <w:bCs/>
          <w:color w:val="auto"/>
          <w:sz w:val="32"/>
          <w:szCs w:val="32"/>
          <w:highlight w:val="none"/>
        </w:rPr>
        <w:t>个日历</w:t>
      </w:r>
      <w:r>
        <w:rPr>
          <w:rFonts w:ascii="Times New Roman" w:hAnsi="仿宋" w:eastAsia="仿宋" w:cs="Times New Roman"/>
          <w:bCs/>
          <w:color w:val="auto"/>
          <w:sz w:val="32"/>
          <w:szCs w:val="32"/>
          <w:highlight w:val="none"/>
        </w:rPr>
        <w:t>日，</w:t>
      </w:r>
      <w:r>
        <w:rPr>
          <w:rFonts w:ascii="Times New Roman" w:hAnsi="仿宋" w:eastAsia="仿宋" w:cs="Times New Roman"/>
          <w:color w:val="auto"/>
          <w:sz w:val="32"/>
          <w:szCs w:val="32"/>
          <w:highlight w:val="none"/>
        </w:rPr>
        <w:t>乙方按照合同总价款的日万分之三向甲方支付违约金，直至交付合格的成果文件为止，如该数额不足以弥补甲方的实际损</w:t>
      </w:r>
      <w:r>
        <w:rPr>
          <w:rFonts w:ascii="Times New Roman" w:hAnsi="仿宋" w:eastAsia="仿宋" w:cs="Times New Roman"/>
          <w:bCs/>
          <w:color w:val="auto"/>
          <w:sz w:val="32"/>
          <w:szCs w:val="32"/>
          <w:highlight w:val="none"/>
        </w:rPr>
        <w:t>失，甲方有权继续向乙方追索。</w:t>
      </w:r>
    </w:p>
    <w:p>
      <w:pPr>
        <w:spacing w:line="540" w:lineRule="exact"/>
        <w:ind w:firstLine="640" w:firstLineChars="200"/>
        <w:rPr>
          <w:rFonts w:ascii="Times New Roman" w:hAnsi="仿宋" w:eastAsia="仿宋" w:cs="Times New Roman"/>
          <w:color w:val="auto"/>
          <w:sz w:val="32"/>
          <w:szCs w:val="32"/>
          <w:highlight w:val="none"/>
        </w:rPr>
      </w:pPr>
      <w:r>
        <w:rPr>
          <w:rFonts w:ascii="仿宋" w:hAnsi="仿宋" w:eastAsia="仿宋" w:cs="Times New Roman"/>
          <w:color w:val="auto"/>
          <w:sz w:val="32"/>
          <w:szCs w:val="32"/>
          <w:highlight w:val="none"/>
        </w:rPr>
        <w:t>②</w:t>
      </w:r>
      <w:r>
        <w:rPr>
          <w:rFonts w:ascii="Times New Roman" w:hAnsi="仿宋" w:eastAsia="仿宋" w:cs="Times New Roman"/>
          <w:color w:val="auto"/>
          <w:sz w:val="32"/>
          <w:szCs w:val="32"/>
          <w:highlight w:val="none"/>
        </w:rPr>
        <w:t>单方面中止合同或解除合同，并停止支付本阶段及以后阶段款项。</w:t>
      </w:r>
      <w:r>
        <w:rPr>
          <w:rFonts w:hint="eastAsia" w:ascii="Times New Roman" w:hAnsi="仿宋" w:eastAsia="仿宋" w:cs="Times New Roman"/>
          <w:color w:val="auto"/>
          <w:sz w:val="32"/>
          <w:szCs w:val="32"/>
          <w:highlight w:val="none"/>
        </w:rPr>
        <w:t>甲方有权索回已经支付款项的5%，</w:t>
      </w:r>
      <w:r>
        <w:rPr>
          <w:rFonts w:ascii="Times New Roman" w:hAnsi="仿宋" w:eastAsia="仿宋" w:cs="Times New Roman"/>
          <w:color w:val="auto"/>
          <w:sz w:val="32"/>
          <w:szCs w:val="32"/>
          <w:highlight w:val="none"/>
        </w:rPr>
        <w:t>同时，甲方有权要求乙方按合同总价款的</w:t>
      </w:r>
      <w:r>
        <w:rPr>
          <w:rFonts w:ascii="Times New Roman" w:hAnsi="Times New Roman" w:eastAsia="仿宋" w:cs="Times New Roman"/>
          <w:color w:val="auto"/>
          <w:sz w:val="32"/>
          <w:szCs w:val="32"/>
          <w:highlight w:val="none"/>
        </w:rPr>
        <w:t>30%</w:t>
      </w:r>
      <w:r>
        <w:rPr>
          <w:rFonts w:ascii="Times New Roman" w:hAnsi="仿宋" w:eastAsia="仿宋" w:cs="Times New Roman"/>
          <w:color w:val="auto"/>
          <w:sz w:val="32"/>
          <w:szCs w:val="32"/>
          <w:highlight w:val="none"/>
        </w:rPr>
        <w:t>支付违约金，违约金不足以赔偿甲方损失的，乙方应继续赔偿。</w:t>
      </w:r>
    </w:p>
    <w:p>
      <w:pPr>
        <w:spacing w:line="540" w:lineRule="exact"/>
        <w:ind w:firstLine="640" w:firstLineChars="200"/>
        <w:rPr>
          <w:rFonts w:ascii="Times New Roman" w:hAnsi="仿宋" w:eastAsia="仿宋" w:cs="Times New Roman"/>
          <w:color w:val="auto"/>
          <w:sz w:val="32"/>
          <w:szCs w:val="32"/>
          <w:highlight w:val="none"/>
        </w:rPr>
      </w:pPr>
      <w:r>
        <w:rPr>
          <w:rFonts w:ascii="仿宋" w:hAnsi="仿宋" w:eastAsia="仿宋" w:cs="Times New Roman"/>
          <w:bCs/>
          <w:color w:val="auto"/>
          <w:sz w:val="32"/>
          <w:szCs w:val="32"/>
          <w:highlight w:val="none"/>
        </w:rPr>
        <w:t>③</w:t>
      </w:r>
      <w:r>
        <w:rPr>
          <w:rFonts w:hint="eastAsia" w:ascii="仿宋" w:hAnsi="仿宋" w:eastAsia="仿宋" w:cs="仿宋"/>
          <w:color w:val="auto"/>
          <w:sz w:val="32"/>
          <w:szCs w:val="32"/>
          <w:highlight w:val="none"/>
        </w:rPr>
        <w:t>甲方</w:t>
      </w:r>
      <w:r>
        <w:rPr>
          <w:rFonts w:hint="eastAsia" w:ascii="Times New Roman" w:hAnsi="仿宋" w:eastAsia="仿宋" w:cs="Times New Roman"/>
          <w:color w:val="auto"/>
          <w:sz w:val="32"/>
          <w:szCs w:val="32"/>
          <w:highlight w:val="none"/>
        </w:rPr>
        <w:t>在单方中止合同后认为有必要由乙方继续承担该项目的，经双方友好协商可恢复并继续履行本合同。</w:t>
      </w:r>
    </w:p>
    <w:p>
      <w:pPr>
        <w:numPr>
          <w:ilvl w:val="0"/>
          <w:numId w:val="8"/>
        </w:numPr>
        <w:spacing w:line="540" w:lineRule="exact"/>
        <w:ind w:firstLine="640" w:firstLineChars="200"/>
        <w:rPr>
          <w:rFonts w:ascii="Times New Roman" w:hAnsi="仿宋" w:eastAsia="仿宋" w:cs="Times New Roman"/>
          <w:color w:val="auto"/>
          <w:sz w:val="32"/>
          <w:szCs w:val="32"/>
          <w:highlight w:val="none"/>
        </w:rPr>
      </w:pPr>
      <w:r>
        <w:rPr>
          <w:rFonts w:ascii="Times New Roman" w:hAnsi="仿宋" w:eastAsia="仿宋" w:cs="Times New Roman"/>
          <w:color w:val="auto"/>
          <w:sz w:val="32"/>
          <w:szCs w:val="32"/>
          <w:highlight w:val="none"/>
        </w:rPr>
        <w:t>乙方应向甲方提供真实、合法、有效的工商登记、项目成员背景等材料供甲方考察。乙方应保证其提供的服务项目成果与其资质条件相符合。乙方若提供任何虚假材料的，甲方自发现</w:t>
      </w:r>
      <w:r>
        <w:rPr>
          <w:rFonts w:hint="eastAsia" w:ascii="Times New Roman" w:hAnsi="仿宋" w:eastAsia="仿宋" w:cs="Times New Roman"/>
          <w:color w:val="auto"/>
          <w:sz w:val="32"/>
          <w:szCs w:val="32"/>
          <w:highlight w:val="none"/>
        </w:rPr>
        <w:t>之</w:t>
      </w:r>
      <w:r>
        <w:rPr>
          <w:rFonts w:ascii="Times New Roman" w:hAnsi="仿宋" w:eastAsia="仿宋" w:cs="Times New Roman"/>
          <w:color w:val="auto"/>
          <w:sz w:val="32"/>
          <w:szCs w:val="32"/>
          <w:highlight w:val="none"/>
        </w:rPr>
        <w:t>日起有权解除本合同，要求乙方返还已支付款项。同时，甲方有权要求乙方按合同总价款的</w:t>
      </w:r>
      <w:r>
        <w:rPr>
          <w:rFonts w:ascii="Times New Roman" w:hAnsi="Times New Roman" w:eastAsia="仿宋" w:cs="Times New Roman"/>
          <w:color w:val="auto"/>
          <w:sz w:val="32"/>
          <w:szCs w:val="32"/>
          <w:highlight w:val="none"/>
        </w:rPr>
        <w:t>30%</w:t>
      </w:r>
      <w:r>
        <w:rPr>
          <w:rFonts w:ascii="Times New Roman" w:hAnsi="仿宋" w:eastAsia="仿宋" w:cs="Times New Roman"/>
          <w:color w:val="auto"/>
          <w:sz w:val="32"/>
          <w:szCs w:val="32"/>
          <w:highlight w:val="none"/>
        </w:rPr>
        <w:t>支付违约金，违约金不足以赔偿甲方损失的，乙方应继续赔偿。</w:t>
      </w:r>
    </w:p>
    <w:p>
      <w:pPr>
        <w:numPr>
          <w:ilvl w:val="0"/>
          <w:numId w:val="9"/>
        </w:numPr>
        <w:spacing w:line="540" w:lineRule="exact"/>
        <w:ind w:firstLine="640" w:firstLineChars="200"/>
        <w:rPr>
          <w:rFonts w:ascii="Times New Roman" w:hAnsi="仿宋" w:eastAsia="仿宋" w:cs="Times New Roman"/>
          <w:color w:val="auto"/>
          <w:sz w:val="32"/>
          <w:szCs w:val="32"/>
          <w:highlight w:val="none"/>
        </w:rPr>
      </w:pPr>
      <w:r>
        <w:rPr>
          <w:rFonts w:ascii="Times New Roman" w:hAnsi="仿宋" w:eastAsia="仿宋" w:cs="Times New Roman"/>
          <w:color w:val="auto"/>
          <w:sz w:val="32"/>
          <w:szCs w:val="32"/>
          <w:highlight w:val="none"/>
        </w:rPr>
        <w:t>乙方违反保密协议或本协议其他约定的，甲方有权要求乙方按合同总价款的</w:t>
      </w:r>
      <w:r>
        <w:rPr>
          <w:rFonts w:ascii="Times New Roman" w:hAnsi="Times New Roman" w:eastAsia="仿宋" w:cs="Times New Roman"/>
          <w:color w:val="auto"/>
          <w:sz w:val="32"/>
          <w:szCs w:val="32"/>
          <w:highlight w:val="none"/>
        </w:rPr>
        <w:t>30%</w:t>
      </w:r>
      <w:r>
        <w:rPr>
          <w:rFonts w:ascii="Times New Roman" w:hAnsi="仿宋" w:eastAsia="仿宋" w:cs="Times New Roman"/>
          <w:color w:val="auto"/>
          <w:sz w:val="32"/>
          <w:szCs w:val="32"/>
          <w:highlight w:val="none"/>
        </w:rPr>
        <w:t>支付违约金，违约金不足以赔偿甲方损失的，乙方应继续赔偿。</w:t>
      </w:r>
    </w:p>
    <w:p>
      <w:pPr>
        <w:spacing w:line="540" w:lineRule="exact"/>
        <w:ind w:firstLine="640" w:firstLineChars="200"/>
        <w:rPr>
          <w:rFonts w:ascii="Times New Roman" w:hAnsi="仿宋"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8.5 </w:t>
      </w:r>
      <w:r>
        <w:rPr>
          <w:rFonts w:ascii="Times New Roman" w:hAnsi="仿宋" w:eastAsia="仿宋" w:cs="Times New Roman"/>
          <w:color w:val="auto"/>
          <w:sz w:val="32"/>
          <w:szCs w:val="32"/>
          <w:highlight w:val="none"/>
        </w:rPr>
        <w:t>本合同终止、提前终止及解除后的</w:t>
      </w:r>
      <w:r>
        <w:rPr>
          <w:rFonts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val="en-US" w:eastAsia="zh-CN"/>
        </w:rPr>
        <w:t xml:space="preserve">   </w:t>
      </w:r>
      <w:r>
        <w:rPr>
          <w:rFonts w:hint="eastAsia" w:ascii="Times New Roman" w:hAnsi="仿宋" w:eastAsia="仿宋" w:cs="Times New Roman"/>
          <w:color w:val="auto"/>
          <w:sz w:val="32"/>
          <w:szCs w:val="32"/>
          <w:highlight w:val="none"/>
        </w:rPr>
        <w:t>个日历日</w:t>
      </w:r>
      <w:r>
        <w:rPr>
          <w:rFonts w:ascii="Times New Roman" w:hAnsi="仿宋" w:eastAsia="仿宋" w:cs="Times New Roman"/>
          <w:color w:val="auto"/>
          <w:sz w:val="32"/>
          <w:szCs w:val="32"/>
          <w:highlight w:val="none"/>
        </w:rPr>
        <w:t>内，乙方应当将因委托项目而获得的全部文件、资料和信息全部归还甲方。乙方还应当将已完成的委托项目成果</w:t>
      </w:r>
      <w:r>
        <w:rPr>
          <w:rFonts w:hint="eastAsia" w:ascii="Times New Roman" w:hAnsi="仿宋" w:eastAsia="仿宋" w:cs="Times New Roman"/>
          <w:color w:val="auto"/>
          <w:sz w:val="32"/>
          <w:szCs w:val="32"/>
          <w:highlight w:val="none"/>
        </w:rPr>
        <w:t>全部</w:t>
      </w:r>
      <w:r>
        <w:rPr>
          <w:rFonts w:ascii="Times New Roman" w:hAnsi="仿宋" w:eastAsia="仿宋" w:cs="Times New Roman"/>
          <w:color w:val="auto"/>
          <w:sz w:val="32"/>
          <w:szCs w:val="32"/>
          <w:highlight w:val="none"/>
        </w:rPr>
        <w:t>移交甲方。</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8.6 </w:t>
      </w:r>
      <w:r>
        <w:rPr>
          <w:rFonts w:ascii="Times New Roman" w:hAnsi="仿宋" w:eastAsia="仿宋" w:cs="Times New Roman"/>
          <w:color w:val="auto"/>
          <w:sz w:val="32"/>
          <w:szCs w:val="32"/>
          <w:highlight w:val="none"/>
        </w:rPr>
        <w:t>本合同终止、提前终止及解除后的</w:t>
      </w:r>
      <w:r>
        <w:rPr>
          <w:rFonts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val="en-US" w:eastAsia="zh-CN"/>
        </w:rPr>
        <w:t xml:space="preserve">   </w:t>
      </w:r>
      <w:r>
        <w:rPr>
          <w:rFonts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rPr>
        <w:t>个日历日</w:t>
      </w:r>
      <w:r>
        <w:rPr>
          <w:rFonts w:ascii="Times New Roman" w:hAnsi="仿宋" w:eastAsia="仿宋" w:cs="Times New Roman"/>
          <w:color w:val="auto"/>
          <w:sz w:val="32"/>
          <w:szCs w:val="32"/>
          <w:highlight w:val="none"/>
        </w:rPr>
        <w:t>内，乙方应当向甲方如数归还办公用品，如造成办公用品损毁的，应照价赔偿，且甲方有权在尚未支付款项中予以扣除。</w:t>
      </w:r>
    </w:p>
    <w:p>
      <w:pPr>
        <w:pStyle w:val="16"/>
        <w:spacing w:line="540" w:lineRule="exact"/>
        <w:ind w:left="0" w:firstLine="640" w:firstLineChars="200"/>
        <w:rPr>
          <w:rFonts w:ascii="Times New Roman" w:hAnsi="Times New Roman" w:eastAsia="仿宋"/>
          <w:color w:val="auto"/>
          <w:sz w:val="32"/>
          <w:szCs w:val="32"/>
          <w:highlight w:val="none"/>
        </w:rPr>
      </w:pPr>
      <w:r>
        <w:rPr>
          <w:rFonts w:hint="eastAsia" w:ascii="Times New Roman" w:hAnsi="仿宋" w:eastAsia="仿宋"/>
          <w:color w:val="auto"/>
          <w:sz w:val="32"/>
          <w:szCs w:val="32"/>
          <w:highlight w:val="none"/>
        </w:rPr>
        <w:t xml:space="preserve">第九条  </w:t>
      </w:r>
      <w:r>
        <w:rPr>
          <w:rFonts w:ascii="Times New Roman" w:hAnsi="仿宋" w:eastAsia="仿宋"/>
          <w:color w:val="auto"/>
          <w:sz w:val="32"/>
          <w:szCs w:val="32"/>
          <w:highlight w:val="none"/>
        </w:rPr>
        <w:t>争议的解决</w:t>
      </w:r>
    </w:p>
    <w:p>
      <w:pPr>
        <w:spacing w:line="540" w:lineRule="exact"/>
        <w:ind w:firstLine="640" w:firstLineChars="200"/>
        <w:rPr>
          <w:rFonts w:ascii="Times New Roman" w:hAnsi="Times New Roman" w:eastAsia="仿宋" w:cs="Times New Roman"/>
          <w:color w:val="auto"/>
          <w:sz w:val="32"/>
          <w:szCs w:val="32"/>
          <w:highlight w:val="none"/>
          <w:u w:val="single"/>
        </w:rPr>
      </w:pPr>
      <w:r>
        <w:rPr>
          <w:rFonts w:ascii="Times New Roman" w:hAnsi="仿宋" w:eastAsia="仿宋" w:cs="Times New Roman"/>
          <w:color w:val="auto"/>
          <w:sz w:val="32"/>
          <w:szCs w:val="32"/>
          <w:highlight w:val="none"/>
        </w:rPr>
        <w:t>因本合同的解释或履行本合同如发生争议，甲乙双方应友好协商解决，协商不成，可向甲方所在地</w:t>
      </w:r>
      <w:r>
        <w:rPr>
          <w:rFonts w:hint="eastAsia" w:ascii="Times New Roman" w:hAnsi="仿宋" w:eastAsia="仿宋" w:cs="Times New Roman"/>
          <w:color w:val="auto"/>
          <w:sz w:val="32"/>
          <w:szCs w:val="32"/>
          <w:highlight w:val="none"/>
        </w:rPr>
        <w:t>有管辖权的</w:t>
      </w:r>
      <w:r>
        <w:rPr>
          <w:rFonts w:ascii="Times New Roman" w:hAnsi="仿宋" w:eastAsia="仿宋" w:cs="Times New Roman"/>
          <w:color w:val="auto"/>
          <w:sz w:val="32"/>
          <w:szCs w:val="32"/>
          <w:highlight w:val="none"/>
        </w:rPr>
        <w:t>人民法院提请诉讼</w:t>
      </w:r>
      <w:r>
        <w:rPr>
          <w:rFonts w:hint="eastAsia" w:ascii="Times New Roman" w:hAnsi="仿宋" w:eastAsia="仿宋" w:cs="Times New Roman"/>
          <w:color w:val="auto"/>
          <w:sz w:val="32"/>
          <w:szCs w:val="32"/>
          <w:highlight w:val="none"/>
        </w:rPr>
        <w:t>。</w:t>
      </w:r>
    </w:p>
    <w:p>
      <w:pPr>
        <w:pStyle w:val="16"/>
        <w:spacing w:line="540" w:lineRule="exact"/>
        <w:ind w:leftChars="103" w:firstLine="480" w:firstLineChars="150"/>
        <w:rPr>
          <w:rFonts w:ascii="Times New Roman" w:hAnsi="Times New Roman" w:eastAsia="仿宋"/>
          <w:color w:val="auto"/>
          <w:sz w:val="32"/>
          <w:szCs w:val="32"/>
          <w:highlight w:val="none"/>
        </w:rPr>
      </w:pPr>
      <w:r>
        <w:rPr>
          <w:rFonts w:hint="eastAsia" w:ascii="Times New Roman" w:hAnsi="仿宋" w:eastAsia="仿宋"/>
          <w:color w:val="auto"/>
          <w:sz w:val="32"/>
          <w:szCs w:val="32"/>
          <w:highlight w:val="none"/>
        </w:rPr>
        <w:t xml:space="preserve">第十条  </w:t>
      </w:r>
      <w:r>
        <w:rPr>
          <w:rFonts w:ascii="Times New Roman" w:hAnsi="仿宋" w:eastAsia="仿宋"/>
          <w:color w:val="auto"/>
          <w:sz w:val="32"/>
          <w:szCs w:val="32"/>
          <w:highlight w:val="none"/>
        </w:rPr>
        <w:t>其他</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本合同中不可抗力指疫情、地震、洪水、台风、海啸、战争、暴乱、政变、法律变更及其它任何不可预见、不可避免且不可克服的自然灾害及意外事故。由于不可抗力造成任何一方不能及时履行或不能及时完全履行本协议规定的责任和义务的，遭受不可抗力的一方应在不可抗力发生之日起</w:t>
      </w:r>
      <w:r>
        <w:rPr>
          <w:rFonts w:ascii="Times New Roman" w:hAnsi="Times New Roman" w:eastAsia="仿宋" w:cs="Times New Roman"/>
          <w:color w:val="auto"/>
          <w:sz w:val="32"/>
          <w:szCs w:val="32"/>
          <w:highlight w:val="none"/>
        </w:rPr>
        <w:t>7</w:t>
      </w:r>
      <w:r>
        <w:rPr>
          <w:rFonts w:hint="eastAsia" w:ascii="Times New Roman" w:hAnsi="Times New Roman" w:eastAsia="仿宋" w:cs="Times New Roman"/>
          <w:color w:val="auto"/>
          <w:sz w:val="32"/>
          <w:szCs w:val="32"/>
          <w:highlight w:val="none"/>
        </w:rPr>
        <w:t>个日历</w:t>
      </w:r>
      <w:r>
        <w:rPr>
          <w:rFonts w:ascii="Times New Roman" w:hAnsi="仿宋" w:eastAsia="仿宋" w:cs="Times New Roman"/>
          <w:color w:val="auto"/>
          <w:sz w:val="32"/>
          <w:szCs w:val="32"/>
          <w:highlight w:val="none"/>
        </w:rPr>
        <w:t>日之内通知另一方，并在不可抗力发生之日起</w:t>
      </w:r>
      <w:r>
        <w:rPr>
          <w:rFonts w:ascii="Times New Roman" w:hAnsi="Times New Roman" w:eastAsia="仿宋" w:cs="Times New Roman"/>
          <w:color w:val="auto"/>
          <w:sz w:val="32"/>
          <w:szCs w:val="32"/>
          <w:highlight w:val="none"/>
        </w:rPr>
        <w:t>30</w:t>
      </w:r>
      <w:r>
        <w:rPr>
          <w:rFonts w:hint="eastAsia" w:ascii="Times New Roman" w:hAnsi="Times New Roman" w:eastAsia="仿宋" w:cs="Times New Roman"/>
          <w:color w:val="auto"/>
          <w:sz w:val="32"/>
          <w:szCs w:val="32"/>
          <w:highlight w:val="none"/>
        </w:rPr>
        <w:t>个日历</w:t>
      </w:r>
      <w:r>
        <w:rPr>
          <w:rFonts w:ascii="Times New Roman" w:hAnsi="仿宋" w:eastAsia="仿宋" w:cs="Times New Roman"/>
          <w:color w:val="auto"/>
          <w:sz w:val="32"/>
          <w:szCs w:val="32"/>
          <w:highlight w:val="none"/>
        </w:rPr>
        <w:t>日内，提供国家有关部门的证明文件。双方根据该不可抗力事件对本合同履行的影响程度，商定本合同是否应当部分免除履行、全部免除履行或延期履行。对因不可抗力事件给各方带来的经济损失，各方均不负赔偿责任。如因为遭受不可抗力一方迟延通知而给对方造成损失的，该方应当赔偿由于通知迟延而给对方造成的损失。同时，遭受不可抗力的一方应采取一切必要的措施减少损失，否则应就扩大的损失承担责任。</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2</w:t>
      </w:r>
      <w:r>
        <w:rPr>
          <w:rFonts w:ascii="Times New Roman" w:hAnsi="仿宋" w:eastAsia="仿宋" w:cs="Times New Roman"/>
          <w:color w:val="auto"/>
          <w:sz w:val="32"/>
          <w:szCs w:val="32"/>
          <w:highlight w:val="none"/>
        </w:rPr>
        <w:t>）守约方为追究违约方违约责任所支付的催收费用、诉讼费、保全费、公告费、执行费、律师费、差旅费等一切费用由违约方承担。</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仿宋" w:eastAsia="仿宋" w:cs="Times New Roman"/>
          <w:color w:val="auto"/>
          <w:sz w:val="32"/>
          <w:szCs w:val="32"/>
          <w:highlight w:val="none"/>
        </w:rPr>
        <w:t xml:space="preserve">第十一条  </w:t>
      </w:r>
      <w:r>
        <w:rPr>
          <w:rFonts w:ascii="Times New Roman" w:hAnsi="仿宋" w:eastAsia="仿宋" w:cs="Times New Roman"/>
          <w:color w:val="auto"/>
          <w:sz w:val="32"/>
          <w:szCs w:val="32"/>
          <w:highlight w:val="none"/>
        </w:rPr>
        <w:t>合同执行期内，甲乙双方均不得随意变更或解除合同。本合同未尽事宜，双方可另行协商，并达成书面补充协议。补充协议与合同具有同样法律效力。</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仿宋" w:eastAsia="仿宋" w:cs="Times New Roman"/>
          <w:color w:val="auto"/>
          <w:sz w:val="32"/>
          <w:szCs w:val="32"/>
          <w:highlight w:val="none"/>
        </w:rPr>
        <w:t xml:space="preserve">第十二条  </w:t>
      </w:r>
      <w:r>
        <w:rPr>
          <w:rFonts w:ascii="Times New Roman" w:hAnsi="仿宋" w:eastAsia="仿宋" w:cs="Times New Roman"/>
          <w:color w:val="auto"/>
          <w:sz w:val="32"/>
          <w:szCs w:val="32"/>
          <w:highlight w:val="none"/>
        </w:rPr>
        <w:t>合同附件、招投标文件与本合同具有同等法律效力。</w:t>
      </w:r>
    </w:p>
    <w:p>
      <w:pPr>
        <w:adjustRightInd w:val="0"/>
        <w:spacing w:line="540" w:lineRule="exact"/>
        <w:ind w:firstLine="480" w:firstLineChars="150"/>
        <w:textAlignment w:val="baseline"/>
        <w:rPr>
          <w:rFonts w:ascii="Times New Roman" w:hAnsi="Times New Roman" w:eastAsia="仿宋" w:cs="Times New Roman"/>
          <w:color w:val="auto"/>
          <w:sz w:val="32"/>
          <w:szCs w:val="32"/>
          <w:highlight w:val="none"/>
        </w:rPr>
      </w:pPr>
      <w:r>
        <w:rPr>
          <w:rFonts w:hint="eastAsia" w:ascii="Times New Roman" w:hAnsi="仿宋" w:eastAsia="仿宋" w:cs="Times New Roman"/>
          <w:color w:val="auto"/>
          <w:sz w:val="32"/>
          <w:szCs w:val="32"/>
          <w:highlight w:val="none"/>
          <w:lang w:val="en-US" w:eastAsia="zh-CN"/>
        </w:rPr>
        <w:t xml:space="preserve"> </w:t>
      </w:r>
      <w:r>
        <w:rPr>
          <w:rFonts w:hint="eastAsia" w:ascii="Times New Roman" w:hAnsi="仿宋" w:eastAsia="仿宋" w:cs="Times New Roman"/>
          <w:color w:val="auto"/>
          <w:sz w:val="32"/>
          <w:szCs w:val="32"/>
          <w:highlight w:val="none"/>
        </w:rPr>
        <w:t xml:space="preserve">第十三条 </w:t>
      </w:r>
      <w:r>
        <w:rPr>
          <w:rFonts w:ascii="Times New Roman" w:hAnsi="仿宋" w:eastAsia="仿宋" w:cs="Times New Roman"/>
          <w:color w:val="auto"/>
          <w:sz w:val="32"/>
          <w:szCs w:val="32"/>
          <w:highlight w:val="none"/>
        </w:rPr>
        <w:t>本合同壹式肆份，</w:t>
      </w:r>
      <w:r>
        <w:rPr>
          <w:rFonts w:hint="eastAsia" w:ascii="Times New Roman" w:hAnsi="仿宋" w:eastAsia="仿宋" w:cs="Times New Roman"/>
          <w:color w:val="auto"/>
          <w:sz w:val="32"/>
          <w:szCs w:val="32"/>
          <w:highlight w:val="none"/>
        </w:rPr>
        <w:t>各份具有同等法律效力，</w:t>
      </w:r>
      <w:r>
        <w:rPr>
          <w:rFonts w:ascii="Times New Roman" w:hAnsi="仿宋" w:eastAsia="仿宋" w:cs="Times New Roman"/>
          <w:color w:val="auto"/>
          <w:sz w:val="32"/>
          <w:szCs w:val="32"/>
          <w:highlight w:val="none"/>
        </w:rPr>
        <w:t>甲乙双方各执贰份。自</w:t>
      </w:r>
      <w:r>
        <w:rPr>
          <w:rFonts w:hint="eastAsia" w:ascii="Times New Roman" w:hAnsi="仿宋" w:eastAsia="仿宋" w:cs="Times New Roman"/>
          <w:color w:val="auto"/>
          <w:sz w:val="32"/>
          <w:szCs w:val="32"/>
          <w:highlight w:val="none"/>
        </w:rPr>
        <w:t>甲乙双方法定代表人（</w:t>
      </w:r>
      <w:r>
        <w:rPr>
          <w:rFonts w:hint="eastAsia" w:ascii="Times New Roman" w:hAnsi="仿宋" w:eastAsia="仿宋" w:cs="Times New Roman"/>
          <w:color w:val="auto"/>
          <w:sz w:val="32"/>
          <w:szCs w:val="32"/>
          <w:highlight w:val="none"/>
          <w:lang w:val="en-US" w:eastAsia="zh-CN"/>
        </w:rPr>
        <w:t>或授权代理人</w:t>
      </w:r>
      <w:r>
        <w:rPr>
          <w:rFonts w:hint="eastAsia" w:ascii="Times New Roman" w:hAnsi="仿宋" w:eastAsia="仿宋" w:cs="Times New Roman"/>
          <w:color w:val="auto"/>
          <w:sz w:val="32"/>
          <w:szCs w:val="32"/>
          <w:highlight w:val="none"/>
        </w:rPr>
        <w:t>）</w:t>
      </w:r>
      <w:r>
        <w:rPr>
          <w:rFonts w:ascii="Times New Roman" w:hAnsi="仿宋" w:eastAsia="仿宋" w:cs="Times New Roman"/>
          <w:color w:val="auto"/>
          <w:sz w:val="32"/>
          <w:szCs w:val="32"/>
          <w:highlight w:val="none"/>
        </w:rPr>
        <w:t>签字</w:t>
      </w:r>
      <w:r>
        <w:rPr>
          <w:rFonts w:hint="eastAsia" w:ascii="Times New Roman" w:hAnsi="仿宋" w:eastAsia="仿宋" w:cs="Times New Roman"/>
          <w:color w:val="auto"/>
          <w:sz w:val="32"/>
          <w:szCs w:val="32"/>
          <w:highlight w:val="none"/>
        </w:rPr>
        <w:t>并加</w:t>
      </w:r>
      <w:r>
        <w:rPr>
          <w:rFonts w:ascii="Times New Roman" w:hAnsi="仿宋" w:eastAsia="仿宋" w:cs="Times New Roman"/>
          <w:color w:val="auto"/>
          <w:sz w:val="32"/>
          <w:szCs w:val="32"/>
          <w:highlight w:val="none"/>
        </w:rPr>
        <w:t>盖</w:t>
      </w:r>
      <w:r>
        <w:rPr>
          <w:rFonts w:hint="eastAsia" w:ascii="Times New Roman" w:hAnsi="仿宋" w:eastAsia="仿宋" w:cs="Times New Roman"/>
          <w:color w:val="auto"/>
          <w:sz w:val="32"/>
          <w:szCs w:val="32"/>
          <w:highlight w:val="none"/>
        </w:rPr>
        <w:t>公</w:t>
      </w:r>
      <w:r>
        <w:rPr>
          <w:rFonts w:ascii="Times New Roman" w:hAnsi="仿宋" w:eastAsia="仿宋" w:cs="Times New Roman"/>
          <w:color w:val="auto"/>
          <w:sz w:val="32"/>
          <w:szCs w:val="32"/>
          <w:highlight w:val="none"/>
        </w:rPr>
        <w:t>章之日起生效。</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仿宋" w:eastAsia="仿宋" w:cs="Times New Roman"/>
          <w:color w:val="auto"/>
          <w:sz w:val="32"/>
          <w:szCs w:val="32"/>
          <w:highlight w:val="none"/>
          <w:lang w:val="en-US" w:eastAsia="zh-CN"/>
        </w:rPr>
        <w:t xml:space="preserve"> </w:t>
      </w:r>
      <w:r>
        <w:rPr>
          <w:rFonts w:ascii="Times New Roman" w:hAnsi="仿宋" w:eastAsia="仿宋" w:cs="Times New Roman"/>
          <w:color w:val="auto"/>
          <w:sz w:val="32"/>
          <w:szCs w:val="32"/>
          <w:highlight w:val="none"/>
        </w:rPr>
        <w:t>附件</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：项目范围、内容及成果清单</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仿宋" w:eastAsia="仿宋" w:cs="Times New Roman"/>
          <w:color w:val="auto"/>
          <w:sz w:val="32"/>
          <w:szCs w:val="32"/>
          <w:highlight w:val="none"/>
          <w:lang w:val="en-US" w:eastAsia="zh-CN"/>
        </w:rPr>
        <w:t xml:space="preserve"> </w:t>
      </w:r>
      <w:r>
        <w:rPr>
          <w:rFonts w:ascii="Times New Roman" w:hAnsi="仿宋" w:eastAsia="仿宋" w:cs="Times New Roman"/>
          <w:color w:val="auto"/>
          <w:sz w:val="32"/>
          <w:szCs w:val="32"/>
          <w:highlight w:val="none"/>
        </w:rPr>
        <w:t>附件</w:t>
      </w:r>
      <w:r>
        <w:rPr>
          <w:rFonts w:ascii="Times New Roman" w:hAnsi="Times New Roman" w:eastAsia="仿宋" w:cs="Times New Roman"/>
          <w:color w:val="auto"/>
          <w:sz w:val="32"/>
          <w:szCs w:val="32"/>
          <w:highlight w:val="none"/>
        </w:rPr>
        <w:t>2</w:t>
      </w:r>
      <w:r>
        <w:rPr>
          <w:rFonts w:ascii="Times New Roman" w:hAnsi="仿宋" w:eastAsia="仿宋" w:cs="Times New Roman"/>
          <w:color w:val="auto"/>
          <w:sz w:val="32"/>
          <w:szCs w:val="32"/>
          <w:highlight w:val="none"/>
        </w:rPr>
        <w:t>：保密协议</w:t>
      </w:r>
    </w:p>
    <w:p>
      <w:pPr>
        <w:pStyle w:val="12"/>
        <w:rPr>
          <w:color w:val="auto"/>
          <w:highlight w:val="none"/>
        </w:rPr>
      </w:pPr>
    </w:p>
    <w:p>
      <w:pPr>
        <w:pStyle w:val="12"/>
        <w:rPr>
          <w:color w:val="auto"/>
          <w:highlight w:val="none"/>
        </w:rPr>
      </w:pPr>
    </w:p>
    <w:p>
      <w:pPr>
        <w:widowControl/>
        <w:jc w:val="left"/>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以下</w:t>
      </w:r>
      <w:r>
        <w:rPr>
          <w:rFonts w:hint="eastAsia" w:ascii="Times New Roman" w:hAnsi="Times New Roman" w:eastAsia="仿宋" w:cs="Times New Roman"/>
          <w:color w:val="auto"/>
          <w:sz w:val="32"/>
          <w:szCs w:val="32"/>
          <w:highlight w:val="none"/>
        </w:rPr>
        <w:t>无正文）</w:t>
      </w:r>
    </w:p>
    <w:p>
      <w:pPr>
        <w:widowControl/>
        <w:jc w:val="left"/>
        <w:rPr>
          <w:rFonts w:ascii="Times New Roman" w:hAnsi="Times New Roman" w:eastAsia="仿宋" w:cs="Times New Roman"/>
          <w:color w:val="auto"/>
          <w:sz w:val="32"/>
          <w:szCs w:val="32"/>
          <w:highlight w:val="none"/>
        </w:rPr>
      </w:pPr>
    </w:p>
    <w:p>
      <w:pPr>
        <w:widowControl/>
        <w:jc w:val="left"/>
        <w:rPr>
          <w:rFonts w:ascii="Times New Roman" w:hAnsi="Times New Roman" w:eastAsia="仿宋" w:cs="Times New Roman"/>
          <w:color w:val="auto"/>
          <w:sz w:val="32"/>
          <w:szCs w:val="32"/>
          <w:highlight w:val="none"/>
        </w:rPr>
      </w:pPr>
    </w:p>
    <w:p>
      <w:pPr>
        <w:widowControl/>
        <w:jc w:val="left"/>
        <w:rPr>
          <w:rFonts w:ascii="Times New Roman" w:hAnsi="Times New Roman" w:eastAsia="仿宋" w:cs="Times New Roman"/>
          <w:color w:val="auto"/>
          <w:sz w:val="32"/>
          <w:szCs w:val="32"/>
          <w:highlight w:val="none"/>
        </w:rPr>
      </w:pPr>
    </w:p>
    <w:p>
      <w:pPr>
        <w:widowControl/>
        <w:jc w:val="left"/>
        <w:rPr>
          <w:rFonts w:ascii="Times New Roman" w:hAnsi="Times New Roman" w:eastAsia="仿宋" w:cs="Times New Roman"/>
          <w:color w:val="auto"/>
          <w:sz w:val="32"/>
          <w:szCs w:val="32"/>
          <w:highlight w:val="none"/>
        </w:rPr>
      </w:pPr>
    </w:p>
    <w:p>
      <w:pPr>
        <w:spacing w:line="540" w:lineRule="exact"/>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甲方（盖章）：</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乙方（盖章）：</w:t>
      </w:r>
    </w:p>
    <w:p>
      <w:pPr>
        <w:spacing w:line="540" w:lineRule="exac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 xml:space="preserve">  </w:t>
      </w:r>
    </w:p>
    <w:p>
      <w:pPr>
        <w:spacing w:line="540" w:lineRule="exact"/>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法定代表人</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法定代表人</w:t>
      </w:r>
    </w:p>
    <w:p>
      <w:pPr>
        <w:spacing w:line="540" w:lineRule="exact"/>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或授权代理人：</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或授权代理人：</w:t>
      </w:r>
      <w:r>
        <w:rPr>
          <w:rFonts w:ascii="Times New Roman" w:hAnsi="Times New Roman" w:eastAsia="仿宋" w:cs="Times New Roman"/>
          <w:color w:val="auto"/>
          <w:sz w:val="32"/>
          <w:szCs w:val="32"/>
          <w:highlight w:val="none"/>
        </w:rPr>
        <w:t xml:space="preserve">                     </w:t>
      </w:r>
    </w:p>
    <w:p>
      <w:pPr>
        <w:spacing w:line="540" w:lineRule="exact"/>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日期：</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年</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月</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日</w:t>
      </w:r>
      <w:r>
        <w:rPr>
          <w:rFonts w:ascii="Times New Roman" w:hAnsi="Times New Roman" w:eastAsia="仿宋" w:cs="Times New Roman"/>
          <w:color w:val="auto"/>
          <w:sz w:val="32"/>
          <w:szCs w:val="32"/>
          <w:highlight w:val="none"/>
        </w:rPr>
        <w:t xml:space="preserve">         </w:t>
      </w:r>
      <w:r>
        <w:rPr>
          <w:rFonts w:hint="eastAsia" w:ascii="Times New Roman" w:hAnsi="Times New Roman" w:eastAsia="仿宋" w:cs="Times New Roman"/>
          <w:color w:val="auto"/>
          <w:sz w:val="32"/>
          <w:szCs w:val="32"/>
          <w:highlight w:val="none"/>
          <w:lang w:val="en-US" w:eastAsia="zh-CN"/>
        </w:rPr>
        <w:t xml:space="preserve">    </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日期：</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年</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月</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日</w:t>
      </w:r>
    </w:p>
    <w:p>
      <w:pPr>
        <w:spacing w:line="600" w:lineRule="exact"/>
        <w:ind w:firstLine="480" w:firstLineChars="200"/>
        <w:rPr>
          <w:rFonts w:hint="eastAsia" w:asciiTheme="minorEastAsia" w:hAnsiTheme="minorEastAsia" w:cstheme="minorEastAsia"/>
          <w:color w:val="auto"/>
          <w:highlight w:val="none"/>
        </w:rPr>
      </w:pPr>
      <w:r>
        <w:rPr>
          <w:rFonts w:hint="eastAsia" w:asciiTheme="minorEastAsia" w:hAnsiTheme="minorEastAsia" w:cstheme="minorEastAsia"/>
          <w:color w:val="auto"/>
          <w:highlight w:val="none"/>
        </w:rPr>
        <w:br w:type="page"/>
      </w:r>
    </w:p>
    <w:p>
      <w:pPr>
        <w:spacing w:line="540" w:lineRule="exact"/>
        <w:rPr>
          <w:rFonts w:ascii="Times New Roman" w:hAnsi="仿宋" w:eastAsia="仿宋" w:cs="Times New Roman"/>
          <w:color w:val="auto"/>
          <w:sz w:val="32"/>
          <w:szCs w:val="32"/>
          <w:highlight w:val="none"/>
        </w:rPr>
      </w:pPr>
      <w:r>
        <w:rPr>
          <w:rFonts w:hint="eastAsia" w:ascii="Times New Roman" w:hAnsi="仿宋" w:eastAsia="仿宋" w:cs="Times New Roman"/>
          <w:color w:val="auto"/>
          <w:sz w:val="32"/>
          <w:szCs w:val="32"/>
          <w:highlight w:val="none"/>
          <w:lang w:val="en-US" w:eastAsia="zh-CN"/>
        </w:rPr>
        <w:t>附件1：</w:t>
      </w:r>
    </w:p>
    <w:p>
      <w:pPr>
        <w:spacing w:line="540" w:lineRule="exact"/>
        <w:ind w:firstLine="640" w:firstLineChars="200"/>
        <w:rPr>
          <w:rFonts w:ascii="Times New Roman" w:hAnsi="仿宋" w:eastAsia="仿宋" w:cs="Times New Roman"/>
          <w:color w:val="auto"/>
          <w:sz w:val="32"/>
          <w:szCs w:val="32"/>
          <w:highlight w:val="none"/>
        </w:rPr>
      </w:pPr>
    </w:p>
    <w:p>
      <w:pPr>
        <w:spacing w:line="540" w:lineRule="exact"/>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广西农信社人才发展战略规划</w:t>
      </w:r>
    </w:p>
    <w:p>
      <w:pPr>
        <w:spacing w:line="54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项目</w:t>
      </w:r>
      <w:r>
        <w:rPr>
          <w:rFonts w:hint="eastAsia" w:ascii="方正小标宋简体" w:hAnsi="方正小标宋简体" w:eastAsia="方正小标宋简体" w:cs="方正小标宋简体"/>
          <w:color w:val="auto"/>
          <w:sz w:val="44"/>
          <w:szCs w:val="44"/>
          <w:highlight w:val="none"/>
        </w:rPr>
        <w:t>内容及成果清单</w:t>
      </w:r>
    </w:p>
    <w:p>
      <w:pPr>
        <w:spacing w:line="540" w:lineRule="exact"/>
        <w:jc w:val="center"/>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numPr>
          <w:ilvl w:val="0"/>
          <w:numId w:val="1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项目主要内容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w:t>
      </w:r>
      <w:r>
        <w:rPr>
          <w:rFonts w:hint="default" w:ascii="方正仿宋_GBK" w:hAnsi="方正仿宋_GBK" w:eastAsia="方正仿宋_GBK" w:cs="方正仿宋_GBK"/>
          <w:color w:val="auto"/>
          <w:sz w:val="32"/>
          <w:szCs w:val="32"/>
          <w:highlight w:val="none"/>
          <w:lang w:val="en-US" w:eastAsia="zh-CN"/>
        </w:rPr>
        <w:t>（一）人才发展中长期规划（2023-2027</w:t>
      </w:r>
      <w:r>
        <w:rPr>
          <w:rFonts w:hint="eastAsia" w:ascii="方正仿宋_GBK" w:hAnsi="方正仿宋_GBK" w:eastAsia="方正仿宋_GBK" w:cs="方正仿宋_GBK"/>
          <w:color w:val="auto"/>
          <w:sz w:val="32"/>
          <w:szCs w:val="32"/>
          <w:highlight w:val="none"/>
          <w:lang w:val="en-US" w:eastAsia="zh-CN"/>
        </w:rPr>
        <w:t>年</w:t>
      </w:r>
      <w:r>
        <w:rPr>
          <w:rFonts w:hint="default" w:ascii="方正仿宋_GBK" w:hAnsi="方正仿宋_GBK" w:eastAsia="方正仿宋_GBK" w:cs="方正仿宋_GBK"/>
          <w:color w:val="auto"/>
          <w:sz w:val="32"/>
          <w:szCs w:val="32"/>
          <w:highlight w:val="none"/>
          <w:lang w:val="en-US" w:eastAsia="zh-CN"/>
        </w:rPr>
        <w:t>）：包括未来五年人才发展整体规划，新员工培养规划，人才管理梯队建设规划、共享人才机制等，诊断当前人才发展管理现状，做好人才盘点，结合整体战略与业务发展诉求，以人才队伍建设为重点，统筹推进各类人才的引进、培养、开发、使用、评价、激励等工作，带动人力资源管理水平的整体提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lang w:val="en-US" w:eastAsia="zh-CN"/>
        </w:rPr>
        <w:t>（二）教育培训管理体系中长期规划</w:t>
      </w:r>
      <w:r>
        <w:rPr>
          <w:rFonts w:hint="eastAsia" w:ascii="方正仿宋_GBK" w:hAnsi="方正仿宋_GBK" w:eastAsia="方正仿宋_GBK" w:cs="方正仿宋_GBK"/>
          <w:color w:val="auto"/>
          <w:sz w:val="32"/>
          <w:szCs w:val="32"/>
          <w:highlight w:val="none"/>
          <w:lang w:val="en-US" w:eastAsia="zh-CN"/>
        </w:rPr>
        <w:t>（2023-2027年）</w:t>
      </w:r>
      <w:r>
        <w:rPr>
          <w:rFonts w:hint="default" w:ascii="方正仿宋_GBK" w:hAnsi="方正仿宋_GBK" w:eastAsia="方正仿宋_GBK" w:cs="方正仿宋_GBK"/>
          <w:color w:val="auto"/>
          <w:sz w:val="32"/>
          <w:szCs w:val="32"/>
          <w:highlight w:val="none"/>
          <w:lang w:val="en-US" w:eastAsia="zh-CN"/>
        </w:rPr>
        <w:t>：建设培训基地与设施，建立健全培训管理体系，规范培训组织、讲师（内训师）管理、课程管理、教学管理、预算管理等管理机制。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（三）组织实施：供应商根据采购人人力资源发展战略规划的整体需要，配合采购人做好项目成果的落地实施，并要提供必要的跟踪、指导、辅导、宣贯、培训和成果文件修订，</w:t>
      </w:r>
      <w:r>
        <w:rPr>
          <w:rFonts w:hint="eastAsia" w:ascii="Times New Roman" w:hAnsi="仿宋" w:eastAsia="仿宋" w:cs="Times New Roman"/>
          <w:bCs/>
          <w:color w:val="auto"/>
          <w:sz w:val="32"/>
          <w:szCs w:val="32"/>
          <w:highlight w:val="none"/>
        </w:rPr>
        <w:t>乙方</w:t>
      </w:r>
      <w:r>
        <w:rPr>
          <w:rFonts w:ascii="Times New Roman" w:hAnsi="仿宋" w:eastAsia="仿宋" w:cs="Times New Roman"/>
          <w:bCs/>
          <w:color w:val="auto"/>
          <w:sz w:val="32"/>
          <w:szCs w:val="32"/>
          <w:highlight w:val="none"/>
        </w:rPr>
        <w:t>需</w:t>
      </w:r>
      <w:r>
        <w:rPr>
          <w:rFonts w:hint="eastAsia" w:ascii="Times New Roman" w:hAnsi="仿宋" w:eastAsia="仿宋" w:cs="Times New Roman"/>
          <w:bCs/>
          <w:color w:val="auto"/>
          <w:sz w:val="32"/>
          <w:szCs w:val="32"/>
          <w:highlight w:val="none"/>
        </w:rPr>
        <w:t>安排专门人员</w:t>
      </w:r>
      <w:r>
        <w:rPr>
          <w:rFonts w:ascii="Times New Roman" w:hAnsi="仿宋" w:eastAsia="仿宋" w:cs="Times New Roman"/>
          <w:bCs/>
          <w:color w:val="auto"/>
          <w:sz w:val="32"/>
          <w:szCs w:val="32"/>
          <w:highlight w:val="none"/>
        </w:rPr>
        <w:t>提供现场专</w:t>
      </w:r>
      <w:r>
        <w:rPr>
          <w:rFonts w:hint="eastAsia" w:ascii="Times New Roman" w:hAnsi="仿宋" w:eastAsia="仿宋" w:cs="Times New Roman"/>
          <w:bCs/>
          <w:color w:val="auto"/>
          <w:sz w:val="32"/>
          <w:szCs w:val="32"/>
          <w:highlight w:val="none"/>
        </w:rPr>
        <w:t>业指导</w:t>
      </w:r>
      <w:r>
        <w:rPr>
          <w:rFonts w:hint="eastAsia" w:ascii="Times New Roman" w:hAnsi="仿宋" w:eastAsia="仿宋" w:cs="Times New Roman"/>
          <w:bCs/>
          <w:color w:val="auto"/>
          <w:sz w:val="32"/>
          <w:szCs w:val="32"/>
          <w:highlight w:val="none"/>
          <w:lang w:eastAsia="zh-CN"/>
        </w:rPr>
        <w:t>、</w:t>
      </w:r>
      <w:r>
        <w:rPr>
          <w:rFonts w:hint="eastAsia" w:ascii="Times New Roman" w:hAnsi="仿宋" w:eastAsia="仿宋" w:cs="Times New Roman"/>
          <w:bCs/>
          <w:color w:val="auto"/>
          <w:sz w:val="32"/>
          <w:szCs w:val="32"/>
          <w:highlight w:val="none"/>
          <w:lang w:val="en-US" w:eastAsia="zh-CN"/>
        </w:rPr>
        <w:t>宣贯、培训</w:t>
      </w:r>
      <w:r>
        <w:rPr>
          <w:rFonts w:hint="eastAsia" w:ascii="Times New Roman" w:hAnsi="仿宋" w:eastAsia="仿宋" w:cs="Times New Roman"/>
          <w:bCs/>
          <w:color w:val="auto"/>
          <w:sz w:val="32"/>
          <w:szCs w:val="32"/>
          <w:highlight w:val="none"/>
        </w:rPr>
        <w:t>，</w:t>
      </w:r>
      <w:r>
        <w:rPr>
          <w:rFonts w:hint="eastAsia" w:ascii="Times New Roman" w:hAnsi="仿宋" w:eastAsia="仿宋" w:cs="Times New Roman"/>
          <w:bCs/>
          <w:color w:val="auto"/>
          <w:sz w:val="32"/>
          <w:szCs w:val="32"/>
          <w:highlight w:val="none"/>
          <w:lang w:val="en-US" w:eastAsia="zh-CN"/>
        </w:rPr>
        <w:t>包括区联社本级及南宁、柳州、桂林、玉林、梧州、百色、河池、北海八个片区。按需提供远程指导服务，</w:t>
      </w:r>
      <w:r>
        <w:rPr>
          <w:rFonts w:hint="eastAsia" w:ascii="方正仿宋_GBK" w:hAnsi="方正仿宋_GBK" w:eastAsia="方正仿宋_GBK" w:cs="方正仿宋_GBK"/>
          <w:color w:val="auto"/>
          <w:sz w:val="32"/>
          <w:szCs w:val="32"/>
          <w:highlight w:val="none"/>
          <w:lang w:val="en-US" w:eastAsia="zh-CN"/>
        </w:rPr>
        <w:t>使项目成果得到良好有效利用。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default" w:ascii="方正黑体_GBK" w:hAnsi="方正黑体_GBK" w:eastAsia="方正黑体_GBK" w:cs="方正黑体_GBK"/>
          <w:color w:val="auto"/>
          <w:sz w:val="32"/>
          <w:szCs w:val="32"/>
          <w:highlight w:val="none"/>
          <w:lang w:val="en-US" w:eastAsia="zh-CN"/>
        </w:rPr>
      </w:pPr>
      <w:r>
        <w:rPr>
          <w:rFonts w:hint="default" w:ascii="方正黑体_GBK" w:hAnsi="方正黑体_GBK" w:eastAsia="方正黑体_GBK" w:cs="方正黑体_GBK"/>
          <w:color w:val="auto"/>
          <w:sz w:val="32"/>
          <w:szCs w:val="32"/>
          <w:highlight w:val="none"/>
          <w:lang w:val="en-US" w:eastAsia="zh-CN"/>
        </w:rPr>
        <w:t>二、主要成果</w:t>
      </w:r>
      <w:r>
        <w:rPr>
          <w:rFonts w:hint="eastAsia" w:ascii="方正黑体_GBK" w:hAnsi="方正黑体_GBK" w:eastAsia="方正黑体_GBK" w:cs="方正黑体_GBK"/>
          <w:color w:val="auto"/>
          <w:sz w:val="32"/>
          <w:szCs w:val="32"/>
          <w:highlight w:val="none"/>
          <w:lang w:val="en-US" w:eastAsia="zh-CN"/>
        </w:rPr>
        <w:t>清单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（一）</w:t>
      </w:r>
      <w:r>
        <w:rPr>
          <w:rFonts w:hint="default" w:ascii="方正仿宋_GBK" w:hAnsi="方正仿宋_GBK" w:eastAsia="方正仿宋_GBK" w:cs="方正仿宋_GBK"/>
          <w:color w:val="auto"/>
          <w:sz w:val="32"/>
          <w:szCs w:val="32"/>
          <w:highlight w:val="none"/>
          <w:lang w:val="en-US" w:eastAsia="zh-CN"/>
        </w:rPr>
        <w:t>人才中长期发展规划方面：《广西农信人才发展中长期规划（2023-2027年）》《广西农信新员工培养办法》《广西农信社干部教育培训管理办法》《广西农信人才管理梯队建设规划》《共享人才管理办法》、《广西农信社人才发展调研报告》等制度文件和实施方案以及调研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（二）</w:t>
      </w:r>
      <w:r>
        <w:rPr>
          <w:rFonts w:hint="default" w:ascii="方正仿宋_GBK" w:hAnsi="方正仿宋_GBK" w:eastAsia="方正仿宋_GBK" w:cs="方正仿宋_GBK"/>
          <w:color w:val="auto"/>
          <w:sz w:val="32"/>
          <w:szCs w:val="32"/>
          <w:highlight w:val="none"/>
          <w:lang w:val="en-US" w:eastAsia="zh-CN"/>
        </w:rPr>
        <w:t xml:space="preserve">培训管理体系中长期规划方面：《广西农信社教育培训中长期规划（2023-2027年）》《广西农信培训中心运营规划书（含培训基地建设规划）》《培训管理办法》《培训预算管理制度》《培训需求管理制度》《课程设计与开发管理制度》《培训组织管理制度》《培训讲师管理制度》、《广西农信社人才培养调研报告》等制度文件和实施方案以及调研报告。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以上项目成果为核心成果文件，实质内容均应包括但不局限于此。根据实际需要并经双方协商一致，可能对上述成果形式、内容、名称做合理调整。</w:t>
      </w:r>
    </w:p>
    <w:p>
      <w:pPr>
        <w:pStyle w:val="2"/>
        <w:keepLines w:val="0"/>
        <w:widowControl/>
        <w:numPr>
          <w:ilvl w:val="0"/>
          <w:numId w:val="0"/>
        </w:numPr>
        <w:tabs>
          <w:tab w:val="left" w:pos="851"/>
        </w:tabs>
        <w:spacing w:before="480" w:beforeLines="200" w:after="240" w:afterLines="100" w:line="240" w:lineRule="auto"/>
        <w:jc w:val="both"/>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br w:type="page"/>
      </w:r>
    </w:p>
    <w:p>
      <w:pPr>
        <w:pStyle w:val="2"/>
        <w:keepLines w:val="0"/>
        <w:widowControl/>
        <w:numPr>
          <w:ilvl w:val="0"/>
          <w:numId w:val="0"/>
        </w:numPr>
        <w:tabs>
          <w:tab w:val="left" w:pos="851"/>
        </w:tabs>
        <w:spacing w:before="480" w:beforeLines="200" w:after="240" w:afterLines="100" w:line="240" w:lineRule="auto"/>
        <w:jc w:val="both"/>
        <w:rPr>
          <w:rStyle w:val="81"/>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附件2：</w:t>
      </w:r>
    </w:p>
    <w:p>
      <w:pPr>
        <w:adjustRightInd w:val="0"/>
        <w:snapToGrid w:val="0"/>
        <w:spacing w:line="360" w:lineRule="auto"/>
        <w:jc w:val="center"/>
        <w:rPr>
          <w:rFonts w:ascii="方正仿宋_GBK" w:hAnsi="宋体" w:eastAsia="方正仿宋_GBK" w:cs="Arial"/>
          <w:b/>
          <w:color w:val="auto"/>
          <w:sz w:val="44"/>
          <w:szCs w:val="44"/>
          <w:highlight w:val="none"/>
        </w:rPr>
      </w:pPr>
      <w:r>
        <w:rPr>
          <w:rFonts w:hint="eastAsia" w:ascii="方正仿宋_GBK" w:hAnsi="宋体" w:eastAsia="方正仿宋_GBK" w:cs="Arial"/>
          <w:b/>
          <w:color w:val="auto"/>
          <w:sz w:val="44"/>
          <w:szCs w:val="44"/>
          <w:highlight w:val="none"/>
        </w:rPr>
        <w:t>保  密  协  议</w:t>
      </w:r>
      <w:r>
        <w:rPr>
          <w:rFonts w:hint="eastAsia" w:ascii="方正仿宋_GBK" w:hAnsi="宋体" w:eastAsia="方正仿宋_GBK"/>
          <w:color w:val="auto"/>
          <w:sz w:val="32"/>
          <w:szCs w:val="32"/>
          <w:highlight w:val="none"/>
        </w:rPr>
        <w:t xml:space="preserve">                                   </w:t>
      </w:r>
    </w:p>
    <w:p>
      <w:pPr>
        <w:adjustRightInd w:val="0"/>
        <w:snapToGrid w:val="0"/>
        <w:spacing w:line="540" w:lineRule="exact"/>
        <w:rPr>
          <w:rFonts w:ascii="方正仿宋_GBK" w:eastAsia="方正仿宋_GBK"/>
          <w:color w:val="auto"/>
          <w:sz w:val="32"/>
          <w:szCs w:val="32"/>
          <w:highlight w:val="none"/>
        </w:rPr>
      </w:pPr>
      <w:r>
        <w:rPr>
          <w:rFonts w:hint="eastAsia" w:ascii="方正仿宋_GBK" w:eastAsia="方正仿宋_GBK"/>
          <w:color w:val="auto"/>
          <w:sz w:val="32"/>
          <w:szCs w:val="32"/>
          <w:highlight w:val="none"/>
        </w:rPr>
        <w:t>甲方：广西壮族自治区农村信用社联合社</w:t>
      </w:r>
    </w:p>
    <w:p>
      <w:pPr>
        <w:adjustRightInd w:val="0"/>
        <w:snapToGrid w:val="0"/>
        <w:spacing w:line="540" w:lineRule="exact"/>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乙方：</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鉴于甲乙双方正在进行广西</w:t>
      </w:r>
      <w:r>
        <w:rPr>
          <w:rFonts w:hint="eastAsia" w:ascii="方正仿宋_GBK" w:eastAsia="方正仿宋_GBK"/>
          <w:color w:val="auto"/>
          <w:sz w:val="32"/>
          <w:szCs w:val="32"/>
          <w:highlight w:val="none"/>
          <w:lang w:val="en-US" w:eastAsia="zh-CN"/>
        </w:rPr>
        <w:t>农村信用社人才发展战略规划</w:t>
      </w:r>
      <w:r>
        <w:rPr>
          <w:rFonts w:hint="eastAsia" w:ascii="方正仿宋_GBK" w:eastAsia="方正仿宋_GBK"/>
          <w:color w:val="auto"/>
          <w:sz w:val="32"/>
          <w:szCs w:val="32"/>
          <w:highlight w:val="none"/>
        </w:rPr>
        <w:t>咨询项目（以下简称“项目”）；双方就该项目的实施以及合作过程中，向对方提供有关保密信息，且该保密信息属于提供方合法所有；甲乙双方均希望对本协议所述保密信息予以有效保护，经双方协商，达成本协议。</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一、本协议所指保密信息是指：</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1、甲方向乙方提供：</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在合作过程中，乙方从甲方获得的与合作有关或因合作产生的任何调研、经营信息、客户信息以及甲方内部情况或其他性质的资料，无论以何种形式或载于何种载体，无论在披露时是否以口头、图像或以书面方式表明其具有保密性。</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2、乙方向甲方提供：</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在合作过程中，甲方从乙方获得的与合作有关或因合作产生的阶段性研究成果文件在内的所有材料为本合同的保密信息。无论以何种形式或载于何种载体，无论在披露时是否以口头、图像或以书面方式表明其具有保密性。</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上述保密信息可以以数据、文字及记载上述内容的资料、光盘、软件、图书等有形媒介体现，也可通过口头、培训、宣讲等视听形式传递。</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3、以下信息不属于保密信息：</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（1）有书面证据表明目前已为公众所知。</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（2）非因接收方的过错而进入公共领域或因其它原因为公众所知晓的信息。</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（3）接收一方其后从其它途径合法获得的信息。</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（4）有证据表明接收信息一方没有使用任何从披露方收到的信息而独立开发的。</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二、双方权利与义务</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1、双方保证该保密信息仅用于与合作有关的用途或目的。</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2、双方各自保证对对方所提供的保密信息予以妥善保存。</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3、双方各自保证对对方所提供的保密信息按本协议约定予以保密，并至少采取适用于对自己的保密信息同样的保护措施和审慎程度进行保密。</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4、除非经另一方事先书面同意或根据有关法律、法规的规定必须向第三方披露外，接收保密信息的一方不得向其它任何第三方披露保密信息或其中的任何部分；除为本协议履行之目的外，保密信息接收方亦不得使用或间接使用保密信息或其中的任何部分。</w:t>
      </w:r>
      <w:r>
        <w:rPr>
          <w:rFonts w:hint="eastAsia" w:ascii="方正仿宋_GBK" w:eastAsia="方正仿宋_GBK"/>
          <w:color w:val="auto"/>
          <w:sz w:val="32"/>
          <w:szCs w:val="32"/>
          <w:highlight w:val="none"/>
        </w:rPr>
        <w:tab/>
      </w:r>
      <w:r>
        <w:rPr>
          <w:rFonts w:hint="eastAsia" w:ascii="方正仿宋_GBK" w:eastAsia="方正仿宋_GBK"/>
          <w:color w:val="auto"/>
          <w:sz w:val="32"/>
          <w:szCs w:val="32"/>
          <w:highlight w:val="none"/>
        </w:rPr>
        <w:t>　</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6、无论本合同是否已终止，甲乙双方应对在本合同履行过程中获悉的有关对方的商业秘密和专有信息进行严格保密。</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三、违约与赔偿</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1、任何一方违反本协议的规定，应在第一时间采取一切必要措施防止保密信息的扩散，尽最大可能消除影响，并应承担违约责任，向守约方支付违约金，违约金的具体数额为双方合作项目金额的30%。</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2、上述违约金数额并不影响受损害方向违约方要求损害赔偿。该等赔偿以受损害方实际遭受的损失为限。</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四、有效期</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本协议自主合同签订之日起生效，并持续有效，双方协商一致可终止协议。双方合作项目的终止并不影响该协议的效力。</w:t>
      </w:r>
    </w:p>
    <w:p>
      <w:pPr>
        <w:adjustRightInd w:val="0"/>
        <w:snapToGrid w:val="0"/>
        <w:spacing w:line="540" w:lineRule="exact"/>
        <w:rPr>
          <w:rFonts w:ascii="方正仿宋_GBK" w:hAnsi="Arial Narrow" w:eastAsia="方正仿宋_GBK" w:cs="Arial Narrow"/>
          <w:color w:val="auto"/>
          <w:sz w:val="32"/>
          <w:szCs w:val="32"/>
          <w:highlight w:val="none"/>
        </w:rPr>
      </w:pPr>
    </w:p>
    <w:p>
      <w:pPr>
        <w:pStyle w:val="12"/>
        <w:rPr>
          <w:rFonts w:ascii="宋体" w:hAnsi="宋体" w:cs="宋体"/>
          <w:color w:val="auto"/>
          <w:highlight w:val="none"/>
        </w:rPr>
      </w:pPr>
    </w:p>
    <w:p>
      <w:pPr>
        <w:keepNext/>
        <w:keepLines/>
        <w:adjustRightInd w:val="0"/>
        <w:snapToGrid w:val="0"/>
        <w:jc w:val="center"/>
        <w:outlineLvl w:val="1"/>
        <w:rPr>
          <w:rFonts w:hint="eastAsia" w:ascii="方正小标宋简体" w:hAnsi="Arial" w:eastAsia="方正小标宋简体" w:cs="Times New Roman"/>
          <w:color w:val="auto"/>
          <w:sz w:val="44"/>
          <w:szCs w:val="44"/>
          <w:highlight w:val="none"/>
        </w:rPr>
      </w:pPr>
      <w:r>
        <w:rPr>
          <w:rFonts w:hint="eastAsia" w:ascii="方正小标宋简体" w:hAnsi="Arial" w:eastAsia="方正小标宋简体" w:cs="Times New Roman"/>
          <w:color w:val="auto"/>
          <w:sz w:val="44"/>
          <w:szCs w:val="44"/>
          <w:highlight w:val="none"/>
        </w:rPr>
        <w:br w:type="page"/>
      </w:r>
    </w:p>
    <w:p>
      <w:pPr>
        <w:keepNext/>
        <w:keepLines/>
        <w:adjustRightInd w:val="0"/>
        <w:snapToGrid w:val="0"/>
        <w:jc w:val="center"/>
        <w:outlineLvl w:val="1"/>
        <w:rPr>
          <w:rFonts w:ascii="方正小标宋简体" w:hAnsi="Arial" w:eastAsia="方正小标宋简体" w:cs="Times New Roman"/>
          <w:color w:val="auto"/>
          <w:sz w:val="44"/>
          <w:szCs w:val="44"/>
          <w:highlight w:val="none"/>
        </w:rPr>
      </w:pPr>
      <w:r>
        <w:rPr>
          <w:rFonts w:hint="eastAsia" w:ascii="方正小标宋简体" w:hAnsi="Arial" w:eastAsia="方正小标宋简体" w:cs="Times New Roman"/>
          <w:color w:val="auto"/>
          <w:sz w:val="44"/>
          <w:szCs w:val="44"/>
          <w:highlight w:val="none"/>
        </w:rPr>
        <w:t>第五部分 评审标准及方法</w:t>
      </w:r>
    </w:p>
    <w:p>
      <w:pPr>
        <w:keepNext/>
        <w:keepLines/>
        <w:adjustRightInd w:val="0"/>
        <w:snapToGrid w:val="0"/>
        <w:spacing w:line="400" w:lineRule="exact"/>
        <w:ind w:firstLine="480" w:firstLineChars="200"/>
        <w:outlineLvl w:val="0"/>
        <w:rPr>
          <w:rFonts w:cs="Times New Roman"/>
          <w:b/>
          <w:color w:val="auto"/>
          <w:highlight w:val="none"/>
        </w:rPr>
      </w:pPr>
      <w:bookmarkStart w:id="39" w:name="_Toc442214688"/>
      <w:bookmarkStart w:id="40" w:name="_Toc442212286"/>
    </w:p>
    <w:p>
      <w:pPr>
        <w:keepNext/>
        <w:keepLines/>
        <w:adjustRightInd w:val="0"/>
        <w:snapToGrid w:val="0"/>
        <w:spacing w:line="400" w:lineRule="exact"/>
        <w:ind w:firstLine="480" w:firstLineChars="200"/>
        <w:outlineLvl w:val="0"/>
        <w:rPr>
          <w:rFonts w:cs="Times New Roman"/>
          <w:b/>
          <w:color w:val="auto"/>
          <w:highlight w:val="none"/>
        </w:rPr>
      </w:pPr>
      <w:r>
        <w:rPr>
          <w:rFonts w:hint="eastAsia" w:cs="Times New Roman"/>
          <w:b/>
          <w:color w:val="auto"/>
          <w:highlight w:val="none"/>
        </w:rPr>
        <w:t>一、评审原则</w:t>
      </w:r>
      <w:bookmarkEnd w:id="39"/>
      <w:bookmarkEnd w:id="40"/>
    </w:p>
    <w:p>
      <w:pPr>
        <w:keepNext/>
        <w:keepLines/>
        <w:adjustRightInd w:val="0"/>
        <w:snapToGrid w:val="0"/>
        <w:spacing w:line="400" w:lineRule="exact"/>
        <w:ind w:firstLine="480" w:firstLineChars="200"/>
        <w:rPr>
          <w:rFonts w:cs="Times New Roman"/>
          <w:color w:val="auto"/>
          <w:highlight w:val="none"/>
        </w:rPr>
      </w:pPr>
      <w:r>
        <w:rPr>
          <w:rFonts w:hint="eastAsia" w:cs="Times New Roman"/>
          <w:color w:val="auto"/>
          <w:highlight w:val="none"/>
        </w:rPr>
        <w:t>（一）评委构成：本采购项目的磋商小组评委由采购人根据采购内容特点确定，成员人数为5人及以上单数。</w:t>
      </w:r>
    </w:p>
    <w:p>
      <w:pPr>
        <w:keepNext/>
        <w:keepLines/>
        <w:adjustRightInd w:val="0"/>
        <w:snapToGrid w:val="0"/>
        <w:spacing w:line="400" w:lineRule="exact"/>
        <w:ind w:firstLine="480" w:firstLineChars="200"/>
        <w:rPr>
          <w:rFonts w:cs="Times New Roman"/>
          <w:color w:val="auto"/>
          <w:highlight w:val="none"/>
        </w:rPr>
      </w:pPr>
      <w:r>
        <w:rPr>
          <w:rFonts w:hint="eastAsia" w:cs="Times New Roman"/>
          <w:color w:val="auto"/>
          <w:highlight w:val="none"/>
        </w:rPr>
        <w:t>（二）评审依据：磋商小组评委将以磋商文件为评审依据，对供应商提交的最后价格、服务质量、资质业绩、经营业绩等方面内容进行评价。</w:t>
      </w:r>
    </w:p>
    <w:p>
      <w:pPr>
        <w:keepNext/>
        <w:keepLines/>
        <w:adjustRightInd w:val="0"/>
        <w:snapToGrid w:val="0"/>
        <w:spacing w:line="400" w:lineRule="exact"/>
        <w:ind w:firstLine="480" w:firstLineChars="200"/>
        <w:rPr>
          <w:rFonts w:cs="Times New Roman"/>
          <w:color w:val="auto"/>
          <w:highlight w:val="none"/>
        </w:rPr>
      </w:pPr>
      <w:r>
        <w:rPr>
          <w:rFonts w:hint="eastAsia" w:cs="Times New Roman"/>
          <w:color w:val="auto"/>
          <w:highlight w:val="none"/>
        </w:rPr>
        <w:t>（三）评审方式：采用百分制综合评分法。</w:t>
      </w:r>
    </w:p>
    <w:p>
      <w:pPr>
        <w:keepNext/>
        <w:keepLines/>
        <w:adjustRightInd w:val="0"/>
        <w:snapToGrid w:val="0"/>
        <w:spacing w:line="400" w:lineRule="exact"/>
        <w:ind w:firstLine="480" w:firstLineChars="200"/>
        <w:outlineLvl w:val="0"/>
        <w:rPr>
          <w:rFonts w:cs="Times New Roman"/>
          <w:b/>
          <w:color w:val="auto"/>
          <w:highlight w:val="none"/>
        </w:rPr>
      </w:pPr>
      <w:bookmarkStart w:id="41" w:name="_Toc442214689"/>
      <w:bookmarkStart w:id="42" w:name="_Toc442212287"/>
      <w:r>
        <w:rPr>
          <w:rFonts w:hint="eastAsia" w:cs="Times New Roman"/>
          <w:b/>
          <w:color w:val="auto"/>
          <w:highlight w:val="none"/>
        </w:rPr>
        <w:t>二、</w:t>
      </w:r>
      <w:r>
        <w:rPr>
          <w:rFonts w:hint="eastAsia" w:cs="Times New Roman"/>
          <w:b/>
          <w:color w:val="auto"/>
          <w:highlight w:val="none"/>
          <w:lang w:val="en-US" w:eastAsia="zh-CN"/>
        </w:rPr>
        <w:t>供应商</w:t>
      </w:r>
      <w:r>
        <w:rPr>
          <w:rFonts w:hint="eastAsia" w:cs="Times New Roman"/>
          <w:b/>
          <w:color w:val="auto"/>
          <w:highlight w:val="none"/>
        </w:rPr>
        <w:t>资格和符合性审查</w:t>
      </w:r>
      <w:bookmarkEnd w:id="41"/>
      <w:bookmarkEnd w:id="42"/>
    </w:p>
    <w:p>
      <w:pPr>
        <w:keepNext/>
        <w:keepLines/>
        <w:adjustRightInd w:val="0"/>
        <w:snapToGrid w:val="0"/>
        <w:spacing w:line="400" w:lineRule="exact"/>
        <w:ind w:firstLine="480" w:firstLineChars="200"/>
        <w:rPr>
          <w:rFonts w:cs="Times New Roman"/>
          <w:color w:val="auto"/>
          <w:highlight w:val="none"/>
        </w:rPr>
      </w:pPr>
      <w:r>
        <w:rPr>
          <w:rFonts w:hint="eastAsia" w:cs="Times New Roman"/>
          <w:color w:val="auto"/>
          <w:highlight w:val="none"/>
        </w:rPr>
        <w:t>磋商小组评委对参加磋商供应商的响应文件进行审查，是否存在</w:t>
      </w:r>
      <w:r>
        <w:rPr>
          <w:rFonts w:hint="eastAsia" w:cs="Times New Roman"/>
          <w:color w:val="auto"/>
          <w:highlight w:val="none"/>
          <w:lang w:val="en-US" w:eastAsia="zh-CN"/>
        </w:rPr>
        <w:t>不符合</w:t>
      </w:r>
      <w:r>
        <w:rPr>
          <w:rFonts w:hint="eastAsia" w:cs="Times New Roman"/>
          <w:color w:val="auto"/>
          <w:highlight w:val="none"/>
        </w:rPr>
        <w:t>本磋商文件</w:t>
      </w:r>
      <w:r>
        <w:rPr>
          <w:rFonts w:hint="eastAsia" w:cs="Times New Roman"/>
          <w:color w:val="auto"/>
          <w:highlight w:val="none"/>
          <w:lang w:val="en-US" w:eastAsia="zh-CN"/>
        </w:rPr>
        <w:t>要求而导致作废</w:t>
      </w:r>
      <w:r>
        <w:rPr>
          <w:rFonts w:hint="eastAsia" w:cs="Times New Roman"/>
          <w:color w:val="auto"/>
          <w:highlight w:val="none"/>
        </w:rPr>
        <w:t>的情况，是否存在实质上不响应磋商文件项目需求要求的情况。通过审查的参加磋商供应商方能进入详评。</w:t>
      </w:r>
    </w:p>
    <w:p>
      <w:pPr>
        <w:keepNext/>
        <w:keepLines/>
        <w:adjustRightInd w:val="0"/>
        <w:snapToGrid w:val="0"/>
        <w:spacing w:line="400" w:lineRule="exact"/>
        <w:ind w:firstLine="480" w:firstLineChars="200"/>
        <w:rPr>
          <w:rFonts w:cs="Times New Roman"/>
          <w:color w:val="auto"/>
          <w:highlight w:val="none"/>
        </w:rPr>
      </w:pPr>
      <w:r>
        <w:rPr>
          <w:rFonts w:hint="eastAsia" w:cs="Times New Roman"/>
          <w:color w:val="auto"/>
          <w:highlight w:val="none"/>
        </w:rPr>
        <w:t>（一）资格审查：参加本次磋商的供应商均通过资格后审方式获得磋商资格，资格审查不合格的响应文件将无法进入详评。</w:t>
      </w:r>
    </w:p>
    <w:p>
      <w:pPr>
        <w:keepNext/>
        <w:keepLines/>
        <w:adjustRightInd w:val="0"/>
        <w:snapToGrid w:val="0"/>
        <w:spacing w:line="400" w:lineRule="exact"/>
        <w:ind w:firstLine="480" w:firstLineChars="200"/>
        <w:rPr>
          <w:rFonts w:cs="Times New Roman"/>
          <w:color w:val="auto"/>
          <w:highlight w:val="none"/>
        </w:rPr>
      </w:pPr>
      <w:r>
        <w:rPr>
          <w:rFonts w:hint="eastAsia" w:cs="Times New Roman"/>
          <w:color w:val="auto"/>
          <w:highlight w:val="none"/>
        </w:rPr>
        <w:t>（二）符合性审查：参加磋商供应商的响应文件应实质上响应磋商文件的要求，应与磋商文件的有关条款、条件及规定相符，无明显差异或保留，实质上不响应磋商文件要求的</w:t>
      </w:r>
      <w:r>
        <w:rPr>
          <w:rFonts w:hint="eastAsia" w:cs="Times New Roman"/>
          <w:color w:val="auto"/>
          <w:highlight w:val="none"/>
          <w:lang w:val="en-US" w:eastAsia="zh-CN"/>
        </w:rPr>
        <w:t>响应文件</w:t>
      </w:r>
      <w:r>
        <w:rPr>
          <w:rFonts w:hint="eastAsia" w:cs="Times New Roman"/>
          <w:color w:val="auto"/>
          <w:highlight w:val="none"/>
        </w:rPr>
        <w:t>将无法进入详评。</w:t>
      </w:r>
    </w:p>
    <w:p>
      <w:pPr>
        <w:keepNext/>
        <w:keepLines/>
        <w:adjustRightInd w:val="0"/>
        <w:snapToGrid w:val="0"/>
        <w:spacing w:line="400" w:lineRule="exact"/>
        <w:ind w:firstLine="480" w:firstLineChars="200"/>
        <w:rPr>
          <w:rFonts w:cs="Times New Roman"/>
          <w:b/>
          <w:color w:val="auto"/>
          <w:highlight w:val="none"/>
        </w:rPr>
      </w:pPr>
      <w:r>
        <w:rPr>
          <w:rFonts w:hint="eastAsia" w:cs="Times New Roman"/>
          <w:b/>
          <w:color w:val="auto"/>
          <w:highlight w:val="none"/>
        </w:rPr>
        <w:t>三、详评</w:t>
      </w:r>
    </w:p>
    <w:p>
      <w:pPr>
        <w:keepNext/>
        <w:keepLines/>
        <w:adjustRightInd w:val="0"/>
        <w:snapToGrid w:val="0"/>
        <w:spacing w:line="400" w:lineRule="exact"/>
        <w:ind w:firstLine="480" w:firstLineChars="200"/>
        <w:rPr>
          <w:rFonts w:cs="Times New Roman"/>
          <w:color w:val="auto"/>
          <w:highlight w:val="none"/>
        </w:rPr>
      </w:pPr>
      <w:r>
        <w:rPr>
          <w:rFonts w:hint="eastAsia" w:cs="Times New Roman"/>
          <w:color w:val="auto"/>
          <w:highlight w:val="none"/>
        </w:rPr>
        <w:t>通过资格和符合性审查合格的参加磋商供应商进入详评，采用百分制综合评分法对其进行评分。综合得分为评委打分的平均分（按四舍五入取至百分位），具体标准如下：</w:t>
      </w:r>
      <w:bookmarkStart w:id="43" w:name="_Toc35418121"/>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评分标准</w:t>
      </w:r>
    </w:p>
    <w:tbl>
      <w:tblPr>
        <w:tblStyle w:val="31"/>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67"/>
        <w:gridCol w:w="810"/>
        <w:gridCol w:w="72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42" w:hRule="atLeast"/>
        </w:trPr>
        <w:tc>
          <w:tcPr>
            <w:tcW w:w="9242" w:type="dxa"/>
            <w:gridSpan w:val="3"/>
            <w:tcBorders>
              <w:bottom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Helvetica" w:hAnsi="Helvetica"/>
                <w:b/>
                <w:color w:val="auto"/>
                <w:sz w:val="24"/>
                <w:highlight w:val="none"/>
              </w:rPr>
            </w:pPr>
            <w:r>
              <w:rPr>
                <w:rFonts w:hint="eastAsia" w:ascii="Helvetica" w:hAnsi="Helvetica"/>
                <w:b/>
                <w:color w:val="auto"/>
                <w:sz w:val="24"/>
                <w:highlight w:val="none"/>
                <w:lang w:val="en-US" w:eastAsia="zh-CN"/>
              </w:rPr>
              <w:t>一、</w:t>
            </w:r>
            <w:r>
              <w:rPr>
                <w:rFonts w:hint="eastAsia" w:ascii="Helvetica" w:hAnsi="Helvetica"/>
                <w:b/>
                <w:color w:val="auto"/>
                <w:sz w:val="24"/>
                <w:highlight w:val="none"/>
              </w:rPr>
              <w:t>商务部分（3</w:t>
            </w:r>
            <w:r>
              <w:rPr>
                <w:rFonts w:hint="eastAsia" w:ascii="Helvetica" w:hAnsi="Helvetica"/>
                <w:b/>
                <w:color w:val="auto"/>
                <w:sz w:val="24"/>
                <w:highlight w:val="none"/>
                <w:lang w:val="en-US" w:eastAsia="zh-CN"/>
              </w:rPr>
              <w:t>0</w:t>
            </w:r>
            <w:r>
              <w:rPr>
                <w:rFonts w:hint="eastAsia" w:ascii="Helvetica" w:hAnsi="Helvetica"/>
                <w:b/>
                <w:color w:val="auto"/>
                <w:sz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06" w:hRule="atLeast"/>
        </w:trPr>
        <w:tc>
          <w:tcPr>
            <w:tcW w:w="1167" w:type="dxa"/>
            <w:tcBorders>
              <w:top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300" w:lineRule="auto"/>
              <w:ind w:left="0" w:right="0"/>
              <w:jc w:val="center"/>
              <w:rPr>
                <w:rFonts w:hint="eastAsia" w:ascii="宋体" w:hAnsi="宋体" w:cs="Times New Roman"/>
                <w:b/>
                <w:color w:val="auto"/>
                <w:sz w:val="24"/>
                <w:highlight w:val="none"/>
              </w:rPr>
            </w:pPr>
            <w:r>
              <w:rPr>
                <w:rFonts w:hint="eastAsia" w:ascii="宋体" w:hAnsi="宋体" w:cs="Times New Roman"/>
                <w:b/>
                <w:color w:val="auto"/>
                <w:sz w:val="24"/>
                <w:highlight w:val="none"/>
              </w:rPr>
              <w:t>评分项</w:t>
            </w:r>
          </w:p>
        </w:tc>
        <w:tc>
          <w:tcPr>
            <w:tcW w:w="81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300" w:lineRule="auto"/>
              <w:ind w:left="0" w:right="0"/>
              <w:jc w:val="center"/>
              <w:rPr>
                <w:rFonts w:hint="eastAsia" w:ascii="宋体" w:hAnsi="宋体" w:cs="Times New Roman"/>
                <w:b/>
                <w:color w:val="auto"/>
                <w:sz w:val="24"/>
                <w:highlight w:val="none"/>
              </w:rPr>
            </w:pPr>
            <w:r>
              <w:rPr>
                <w:rFonts w:hint="eastAsia" w:ascii="宋体" w:hAnsi="宋体" w:cs="Times New Roman"/>
                <w:b/>
                <w:color w:val="auto"/>
                <w:sz w:val="24"/>
                <w:highlight w:val="none"/>
              </w:rPr>
              <w:t>分值</w:t>
            </w:r>
          </w:p>
        </w:tc>
        <w:tc>
          <w:tcPr>
            <w:tcW w:w="7265" w:type="dxa"/>
            <w:tcBorders>
              <w:top w:val="single" w:color="auto" w:sz="4" w:space="0"/>
              <w:left w:val="single" w:color="auto" w:sz="4" w:space="0"/>
              <w:bottom w:val="single" w:color="auto" w:sz="4" w:space="0"/>
            </w:tcBorders>
            <w:vAlign w:val="bottom"/>
          </w:tcPr>
          <w:p>
            <w:pPr>
              <w:keepNext w:val="0"/>
              <w:keepLines w:val="0"/>
              <w:widowControl/>
              <w:suppressLineNumbers w:val="0"/>
              <w:spacing w:before="0" w:beforeAutospacing="0" w:after="0" w:afterAutospacing="0" w:line="300" w:lineRule="auto"/>
              <w:ind w:left="0" w:right="0"/>
              <w:jc w:val="center"/>
              <w:rPr>
                <w:rFonts w:hint="eastAsia" w:ascii="Helvetica" w:hAnsi="Helvetica"/>
                <w:color w:val="auto"/>
                <w:sz w:val="24"/>
                <w:highlight w:val="none"/>
              </w:rPr>
            </w:pPr>
            <w:r>
              <w:rPr>
                <w:rFonts w:hint="eastAsia" w:ascii="宋体" w:hAnsi="宋体" w:cs="Times New Roman"/>
                <w:b/>
                <w:color w:val="auto"/>
                <w:sz w:val="24"/>
                <w:highlight w: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97" w:hRule="atLeast"/>
        </w:trPr>
        <w:tc>
          <w:tcPr>
            <w:tcW w:w="1167" w:type="dxa"/>
            <w:tcBorders>
              <w:top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olor w:val="auto"/>
                <w:sz w:val="24"/>
                <w:highlight w:val="none"/>
              </w:rPr>
            </w:pPr>
            <w:r>
              <w:rPr>
                <w:rFonts w:hint="eastAsia" w:ascii="宋体" w:hAnsi="宋体"/>
                <w:color w:val="auto"/>
                <w:sz w:val="24"/>
                <w:highlight w:val="none"/>
              </w:rPr>
              <w:t>项目经验</w:t>
            </w:r>
          </w:p>
          <w:p>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highlight w:val="none"/>
              </w:rPr>
              <w:t>（15分）</w:t>
            </w:r>
          </w:p>
        </w:tc>
        <w:tc>
          <w:tcPr>
            <w:tcW w:w="81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color w:val="auto"/>
                <w:sz w:val="24"/>
                <w:highlight w:val="none"/>
                <w:lang w:val="zh-CN"/>
              </w:rPr>
            </w:pPr>
            <w:r>
              <w:rPr>
                <w:rFonts w:hint="eastAsia" w:ascii="宋体" w:hAnsi="宋体" w:cs="Times New Roman"/>
                <w:color w:val="auto"/>
                <w:sz w:val="24"/>
                <w:highlight w:val="none"/>
              </w:rPr>
              <w:t>15</w:t>
            </w:r>
          </w:p>
        </w:tc>
        <w:tc>
          <w:tcPr>
            <w:tcW w:w="7265" w:type="dxa"/>
            <w:tcBorders>
              <w:top w:val="single" w:color="auto" w:sz="4" w:space="0"/>
              <w:left w:val="single" w:color="auto" w:sz="4" w:space="0"/>
            </w:tcBorders>
            <w:vAlign w:val="center"/>
          </w:tcPr>
          <w:p>
            <w:pPr>
              <w:keepNext w:val="0"/>
              <w:keepLines w:val="0"/>
              <w:widowControl/>
              <w:suppressLineNumbers w:val="0"/>
              <w:spacing w:before="0" w:beforeAutospacing="0" w:after="0" w:afterAutospacing="0" w:line="300" w:lineRule="auto"/>
              <w:ind w:left="0" w:right="0"/>
              <w:rPr>
                <w:rFonts w:hint="eastAsia" w:ascii="宋体" w:hAnsi="宋体"/>
                <w:color w:val="auto"/>
                <w:sz w:val="24"/>
                <w:highlight w:val="none"/>
              </w:rPr>
            </w:pPr>
            <w:r>
              <w:rPr>
                <w:rFonts w:hint="eastAsia" w:ascii="宋体" w:hAnsi="宋体"/>
                <w:color w:val="auto"/>
                <w:sz w:val="24"/>
                <w:highlight w:val="none"/>
              </w:rPr>
              <w:t>201</w:t>
            </w:r>
            <w:r>
              <w:rPr>
                <w:rFonts w:hint="eastAsia" w:ascii="宋体" w:hAnsi="宋体"/>
                <w:color w:val="auto"/>
                <w:sz w:val="24"/>
                <w:highlight w:val="none"/>
                <w:lang w:val="en-US" w:eastAsia="zh-CN"/>
              </w:rPr>
              <w:t>7</w:t>
            </w:r>
            <w:r>
              <w:rPr>
                <w:rFonts w:hint="eastAsia" w:ascii="宋体" w:hAnsi="宋体"/>
                <w:color w:val="auto"/>
                <w:sz w:val="24"/>
                <w:highlight w:val="none"/>
              </w:rPr>
              <w:t>年1月1日至递交投标文件截止日，签订</w:t>
            </w:r>
            <w:r>
              <w:rPr>
                <w:rFonts w:hint="eastAsia" w:ascii="宋体" w:hAnsi="宋体"/>
                <w:color w:val="auto"/>
                <w:sz w:val="24"/>
                <w:highlight w:val="none"/>
                <w:lang w:val="en-US" w:eastAsia="zh-CN"/>
              </w:rPr>
              <w:t>人力资源方面</w:t>
            </w:r>
            <w:r>
              <w:rPr>
                <w:rFonts w:hint="eastAsia" w:ascii="宋体" w:hAnsi="宋体"/>
                <w:color w:val="auto"/>
                <w:sz w:val="24"/>
                <w:highlight w:val="none"/>
              </w:rPr>
              <w:t>咨询项目合同并已经完成落地（以中标通知书或者合同签订时间为准）,根据综合性打分。</w:t>
            </w:r>
          </w:p>
          <w:p>
            <w:pPr>
              <w:keepNext w:val="0"/>
              <w:keepLines w:val="0"/>
              <w:widowControl/>
              <w:suppressLineNumbers w:val="0"/>
              <w:spacing w:before="0" w:beforeAutospacing="0" w:after="0" w:afterAutospacing="0" w:line="300" w:lineRule="auto"/>
              <w:ind w:left="0" w:right="0"/>
              <w:rPr>
                <w:rFonts w:hint="eastAsia" w:ascii="宋体" w:hAnsi="宋体"/>
                <w:color w:val="auto"/>
                <w:sz w:val="24"/>
                <w:highlight w:val="none"/>
              </w:rPr>
            </w:pPr>
            <w:r>
              <w:rPr>
                <w:rFonts w:hint="eastAsia" w:ascii="宋体" w:hAnsi="宋体"/>
                <w:color w:val="auto"/>
                <w:sz w:val="24"/>
                <w:highlight w:val="none"/>
              </w:rPr>
              <w:t>1、单项合同涉及本项目需求</w:t>
            </w:r>
            <w:r>
              <w:rPr>
                <w:rFonts w:hint="eastAsia" w:ascii="宋体" w:hAnsi="宋体"/>
                <w:color w:val="auto"/>
                <w:sz w:val="24"/>
                <w:highlight w:val="none"/>
                <w:lang w:val="en-US" w:eastAsia="zh-CN"/>
              </w:rPr>
              <w:t>两个</w:t>
            </w:r>
            <w:r>
              <w:rPr>
                <w:rFonts w:hint="eastAsia" w:ascii="宋体" w:hAnsi="宋体"/>
                <w:color w:val="auto"/>
                <w:sz w:val="24"/>
                <w:highlight w:val="none"/>
              </w:rPr>
              <w:t>方面的：</w:t>
            </w:r>
          </w:p>
          <w:p>
            <w:pPr>
              <w:keepNext w:val="0"/>
              <w:keepLines w:val="0"/>
              <w:widowControl/>
              <w:suppressLineNumbers w:val="0"/>
              <w:spacing w:before="0" w:beforeAutospacing="0" w:after="0" w:afterAutospacing="0" w:line="300" w:lineRule="auto"/>
              <w:ind w:left="0" w:right="0"/>
              <w:rPr>
                <w:rFonts w:hint="eastAsia" w:ascii="宋体" w:hAnsi="宋体"/>
                <w:color w:val="auto"/>
                <w:sz w:val="24"/>
                <w:highlight w:val="none"/>
              </w:rPr>
            </w:pPr>
            <w:r>
              <w:rPr>
                <w:rFonts w:hint="eastAsia" w:ascii="宋体" w:hAnsi="宋体"/>
                <w:color w:val="auto"/>
                <w:sz w:val="24"/>
                <w:highlight w:val="none"/>
              </w:rPr>
              <w:t>（1）业主为省级农信社及其他省级、地市级法人银行得4分/个；</w:t>
            </w:r>
          </w:p>
          <w:p>
            <w:pPr>
              <w:keepNext w:val="0"/>
              <w:keepLines w:val="0"/>
              <w:widowControl/>
              <w:suppressLineNumbers w:val="0"/>
              <w:spacing w:before="0" w:beforeAutospacing="0" w:after="0" w:afterAutospacing="0" w:line="300" w:lineRule="auto"/>
              <w:ind w:left="0" w:right="0"/>
              <w:rPr>
                <w:rFonts w:hint="eastAsia" w:ascii="宋体" w:hAnsi="宋体"/>
                <w:color w:val="auto"/>
                <w:sz w:val="24"/>
                <w:highlight w:val="none"/>
              </w:rPr>
            </w:pPr>
            <w:r>
              <w:rPr>
                <w:rFonts w:hint="eastAsia" w:ascii="宋体" w:hAnsi="宋体"/>
                <w:color w:val="auto"/>
                <w:sz w:val="24"/>
                <w:highlight w:val="none"/>
              </w:rPr>
              <w:t>（2）业主为国有银行省级分行得3分/个；</w:t>
            </w:r>
          </w:p>
          <w:p>
            <w:pPr>
              <w:keepNext w:val="0"/>
              <w:keepLines w:val="0"/>
              <w:widowControl/>
              <w:suppressLineNumbers w:val="0"/>
              <w:spacing w:before="0" w:beforeAutospacing="0" w:after="0" w:afterAutospacing="0" w:line="300" w:lineRule="auto"/>
              <w:ind w:left="0" w:right="0"/>
              <w:rPr>
                <w:rFonts w:hint="eastAsia" w:ascii="宋体" w:hAnsi="宋体"/>
                <w:color w:val="auto"/>
                <w:sz w:val="24"/>
                <w:highlight w:val="none"/>
              </w:rPr>
            </w:pPr>
            <w:r>
              <w:rPr>
                <w:rFonts w:hint="eastAsia" w:ascii="宋体" w:hAnsi="宋体"/>
                <w:color w:val="auto"/>
                <w:sz w:val="24"/>
                <w:highlight w:val="none"/>
              </w:rPr>
              <w:t>（3）业主为股份制银行得2分/个。</w:t>
            </w:r>
          </w:p>
          <w:p>
            <w:pPr>
              <w:keepNext w:val="0"/>
              <w:keepLines w:val="0"/>
              <w:widowControl/>
              <w:suppressLineNumbers w:val="0"/>
              <w:spacing w:before="0" w:beforeAutospacing="0" w:after="0" w:afterAutospacing="0" w:line="300" w:lineRule="auto"/>
              <w:ind w:left="0" w:right="0"/>
              <w:rPr>
                <w:rFonts w:hint="eastAsia" w:ascii="宋体" w:hAnsi="宋体"/>
                <w:color w:val="auto"/>
                <w:sz w:val="24"/>
                <w:highlight w:val="none"/>
              </w:rPr>
            </w:pPr>
            <w:r>
              <w:rPr>
                <w:rFonts w:hint="eastAsia" w:ascii="宋体" w:hAnsi="宋体"/>
                <w:color w:val="auto"/>
                <w:sz w:val="24"/>
                <w:highlight w:val="none"/>
              </w:rPr>
              <w:t>（4）业主为县级农商银行（农信社）法人得1.5分/个。</w:t>
            </w:r>
          </w:p>
          <w:p>
            <w:pPr>
              <w:keepNext w:val="0"/>
              <w:keepLines w:val="0"/>
              <w:widowControl/>
              <w:suppressLineNumbers w:val="0"/>
              <w:spacing w:before="0" w:beforeAutospacing="0" w:after="0" w:afterAutospacing="0" w:line="300" w:lineRule="auto"/>
              <w:ind w:left="0" w:right="0"/>
              <w:rPr>
                <w:rFonts w:hint="eastAsia" w:ascii="宋体" w:hAnsi="宋体"/>
                <w:color w:val="auto"/>
                <w:sz w:val="24"/>
                <w:highlight w:val="none"/>
              </w:rPr>
            </w:pPr>
            <w:r>
              <w:rPr>
                <w:rFonts w:hint="eastAsia" w:ascii="宋体" w:hAnsi="宋体"/>
                <w:color w:val="auto"/>
                <w:sz w:val="24"/>
                <w:highlight w:val="none"/>
              </w:rPr>
              <w:t>2、单项合同涉及本项目需求</w:t>
            </w:r>
            <w:r>
              <w:rPr>
                <w:rFonts w:hint="eastAsia" w:ascii="宋体" w:hAnsi="宋体"/>
                <w:color w:val="auto"/>
                <w:sz w:val="24"/>
                <w:highlight w:val="none"/>
                <w:lang w:val="en-US" w:eastAsia="zh-CN"/>
              </w:rPr>
              <w:t>一个</w:t>
            </w:r>
            <w:r>
              <w:rPr>
                <w:rFonts w:hint="eastAsia" w:ascii="宋体" w:hAnsi="宋体"/>
                <w:color w:val="auto"/>
                <w:sz w:val="24"/>
                <w:highlight w:val="none"/>
              </w:rPr>
              <w:t>方面的：</w:t>
            </w:r>
          </w:p>
          <w:p>
            <w:pPr>
              <w:keepNext w:val="0"/>
              <w:keepLines w:val="0"/>
              <w:widowControl/>
              <w:suppressLineNumbers w:val="0"/>
              <w:spacing w:before="0" w:beforeAutospacing="0" w:after="0" w:afterAutospacing="0" w:line="300" w:lineRule="auto"/>
              <w:ind w:left="0" w:right="0"/>
              <w:rPr>
                <w:rFonts w:hint="eastAsia" w:ascii="宋体" w:hAnsi="宋体"/>
                <w:color w:val="auto"/>
                <w:sz w:val="24"/>
                <w:highlight w:val="none"/>
              </w:rPr>
            </w:pPr>
            <w:r>
              <w:rPr>
                <w:rFonts w:hint="eastAsia" w:ascii="宋体" w:hAnsi="宋体"/>
                <w:color w:val="auto"/>
                <w:sz w:val="24"/>
                <w:highlight w:val="none"/>
              </w:rPr>
              <w:t>（1）业主为省级农信社及其他省级、地市级法人银行得3分/个；</w:t>
            </w:r>
          </w:p>
          <w:p>
            <w:pPr>
              <w:keepNext w:val="0"/>
              <w:keepLines w:val="0"/>
              <w:widowControl/>
              <w:suppressLineNumbers w:val="0"/>
              <w:spacing w:before="0" w:beforeAutospacing="0" w:after="0" w:afterAutospacing="0" w:line="300" w:lineRule="auto"/>
              <w:ind w:left="0" w:right="0"/>
              <w:rPr>
                <w:rFonts w:hint="eastAsia" w:ascii="宋体" w:hAnsi="宋体"/>
                <w:color w:val="auto"/>
                <w:sz w:val="24"/>
                <w:highlight w:val="none"/>
              </w:rPr>
            </w:pPr>
            <w:r>
              <w:rPr>
                <w:rFonts w:hint="eastAsia" w:ascii="宋体" w:hAnsi="宋体"/>
                <w:color w:val="auto"/>
                <w:sz w:val="24"/>
                <w:highlight w:val="none"/>
              </w:rPr>
              <w:t>（2）业主为国有银行省级分行得2分/个；</w:t>
            </w:r>
          </w:p>
          <w:p>
            <w:pPr>
              <w:keepNext w:val="0"/>
              <w:keepLines w:val="0"/>
              <w:widowControl/>
              <w:suppressLineNumbers w:val="0"/>
              <w:spacing w:before="0" w:beforeAutospacing="0" w:after="0" w:afterAutospacing="0" w:line="300" w:lineRule="auto"/>
              <w:ind w:left="0" w:right="0"/>
              <w:rPr>
                <w:rFonts w:hint="eastAsia" w:ascii="宋体" w:hAnsi="宋体"/>
                <w:color w:val="auto"/>
                <w:sz w:val="24"/>
                <w:highlight w:val="none"/>
              </w:rPr>
            </w:pPr>
            <w:r>
              <w:rPr>
                <w:rFonts w:hint="eastAsia" w:ascii="宋体" w:hAnsi="宋体"/>
                <w:color w:val="auto"/>
                <w:sz w:val="24"/>
                <w:highlight w:val="none"/>
              </w:rPr>
              <w:t>（3）业主为股份制银行得1.5分/个。</w:t>
            </w:r>
          </w:p>
          <w:p>
            <w:pPr>
              <w:keepNext w:val="0"/>
              <w:keepLines w:val="0"/>
              <w:widowControl/>
              <w:suppressLineNumbers w:val="0"/>
              <w:spacing w:before="0" w:beforeAutospacing="0" w:after="0" w:afterAutospacing="0" w:line="300" w:lineRule="auto"/>
              <w:ind w:left="0" w:right="0"/>
              <w:rPr>
                <w:rFonts w:hint="eastAsia" w:ascii="宋体" w:hAnsi="宋体"/>
                <w:color w:val="auto"/>
                <w:sz w:val="24"/>
                <w:highlight w:val="none"/>
              </w:rPr>
            </w:pPr>
            <w:r>
              <w:rPr>
                <w:rFonts w:hint="eastAsia" w:ascii="宋体" w:hAnsi="宋体"/>
                <w:color w:val="auto"/>
                <w:sz w:val="24"/>
                <w:highlight w:val="none"/>
              </w:rPr>
              <w:t>（4）业主为县级农商银行（农信社）法人得1分/个。</w:t>
            </w:r>
          </w:p>
          <w:p>
            <w:pPr>
              <w:keepNext w:val="0"/>
              <w:keepLines w:val="0"/>
              <w:widowControl/>
              <w:suppressLineNumbers w:val="0"/>
              <w:spacing w:before="0" w:beforeAutospacing="0" w:after="0" w:afterAutospacing="0" w:line="300" w:lineRule="auto"/>
              <w:ind w:left="0" w:right="0"/>
              <w:rPr>
                <w:rFonts w:hint="eastAsia" w:ascii="宋体" w:hAnsi="宋体"/>
                <w:color w:val="auto"/>
                <w:sz w:val="24"/>
                <w:highlight w:val="none"/>
              </w:rPr>
            </w:pPr>
            <w:r>
              <w:rPr>
                <w:rFonts w:hint="eastAsia" w:ascii="宋体" w:hAnsi="宋体"/>
                <w:color w:val="auto"/>
                <w:sz w:val="24"/>
                <w:highlight w:val="none"/>
              </w:rPr>
              <w:t>本项目需求包含</w:t>
            </w:r>
            <w:r>
              <w:rPr>
                <w:rFonts w:hint="default" w:ascii="宋体" w:hAnsi="宋体"/>
                <w:color w:val="auto"/>
                <w:sz w:val="24"/>
                <w:highlight w:val="none"/>
                <w:lang w:val="en-US" w:eastAsia="zh-CN"/>
              </w:rPr>
              <w:t>人才发展中长期规划</w:t>
            </w:r>
            <w:r>
              <w:rPr>
                <w:rFonts w:hint="eastAsia" w:ascii="宋体" w:hAnsi="宋体"/>
                <w:color w:val="auto"/>
                <w:sz w:val="24"/>
                <w:highlight w:val="none"/>
                <w:lang w:val="en-US" w:eastAsia="zh-CN"/>
              </w:rPr>
              <w:t>、培训管理体系规划两个方面</w:t>
            </w:r>
            <w:r>
              <w:rPr>
                <w:rFonts w:hint="eastAsia" w:ascii="宋体" w:hAnsi="宋体"/>
                <w:color w:val="auto"/>
                <w:sz w:val="24"/>
                <w:highlight w:val="none"/>
              </w:rPr>
              <w:t>。提供合同和验收表复印件加盖公章（原件备查），并应当提供业主联系方式协助核验。其中“人力资源”“项目业主”等内容不得遮挡，与本项目类似的项目内容应当注释，不能清晰辨认和区分项目内容的不得分。本模块最高分为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97" w:hRule="atLeast"/>
        </w:trPr>
        <w:tc>
          <w:tcPr>
            <w:tcW w:w="1167" w:type="dxa"/>
            <w:tcBorders>
              <w:top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highlight w:val="none"/>
              </w:rPr>
              <w:t>项目</w:t>
            </w:r>
            <w:r>
              <w:rPr>
                <w:rFonts w:hint="eastAsia" w:ascii="宋体" w:hAnsi="宋体"/>
                <w:color w:val="auto"/>
                <w:sz w:val="24"/>
                <w:highlight w:val="none"/>
                <w:lang w:val="en-US" w:eastAsia="zh-CN"/>
              </w:rPr>
              <w:t>负责人</w:t>
            </w:r>
            <w:r>
              <w:rPr>
                <w:rFonts w:hint="eastAsia" w:ascii="宋体" w:hAnsi="宋体"/>
                <w:color w:val="auto"/>
                <w:sz w:val="24"/>
                <w:highlight w:val="none"/>
              </w:rPr>
              <w:t>资质</w:t>
            </w:r>
          </w:p>
          <w:p>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分）</w:t>
            </w:r>
          </w:p>
        </w:tc>
        <w:tc>
          <w:tcPr>
            <w:tcW w:w="81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eastAsia="宋体"/>
                <w:color w:val="auto"/>
                <w:sz w:val="24"/>
                <w:highlight w:val="none"/>
                <w:lang w:val="zh-CN" w:eastAsia="zh-CN"/>
              </w:rPr>
            </w:pPr>
            <w:r>
              <w:rPr>
                <w:rFonts w:hint="eastAsia" w:ascii="宋体" w:hAnsi="宋体"/>
                <w:color w:val="auto"/>
                <w:sz w:val="24"/>
                <w:highlight w:val="none"/>
                <w:lang w:val="en-US" w:eastAsia="zh-CN"/>
              </w:rPr>
              <w:t>10</w:t>
            </w:r>
          </w:p>
        </w:tc>
        <w:tc>
          <w:tcPr>
            <w:tcW w:w="7265" w:type="dxa"/>
            <w:tcBorders>
              <w:top w:val="single" w:color="auto" w:sz="4" w:space="0"/>
              <w:lef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color w:val="auto"/>
                <w:sz w:val="24"/>
                <w:highlight w:val="none"/>
              </w:rPr>
            </w:pPr>
            <w:r>
              <w:rPr>
                <w:rFonts w:hint="eastAsia" w:ascii="宋体" w:hAnsi="宋体"/>
                <w:color w:val="auto"/>
                <w:sz w:val="24"/>
                <w:highlight w:val="none"/>
              </w:rPr>
              <w:t>1、项目负责人在银行人力资源管理专业咨询从业8年及以上，得</w:t>
            </w:r>
            <w:r>
              <w:rPr>
                <w:rFonts w:hint="eastAsia" w:ascii="宋体" w:hAnsi="宋体"/>
                <w:color w:val="auto"/>
                <w:sz w:val="24"/>
                <w:highlight w:val="none"/>
                <w:lang w:val="en-US" w:eastAsia="zh-CN"/>
              </w:rPr>
              <w:t>2</w:t>
            </w:r>
            <w:r>
              <w:rPr>
                <w:rFonts w:hint="eastAsia" w:ascii="宋体" w:hAnsi="宋体"/>
                <w:color w:val="auto"/>
                <w:sz w:val="24"/>
                <w:highlight w:val="none"/>
              </w:rPr>
              <w:t>分，其他不得分。</w:t>
            </w:r>
          </w:p>
          <w:p>
            <w:pPr>
              <w:keepNext w:val="0"/>
              <w:keepLines w:val="0"/>
              <w:widowControl/>
              <w:suppressLineNumbers w:val="0"/>
              <w:spacing w:before="0" w:beforeAutospacing="0" w:after="0" w:afterAutospacing="0"/>
              <w:ind w:left="0" w:right="0"/>
              <w:rPr>
                <w:rFonts w:hint="eastAsia" w:ascii="宋体" w:hAnsi="宋体"/>
                <w:color w:val="auto"/>
                <w:sz w:val="24"/>
                <w:highlight w:val="none"/>
              </w:rPr>
            </w:pPr>
            <w:r>
              <w:rPr>
                <w:rFonts w:hint="eastAsia" w:ascii="宋体" w:hAnsi="宋体"/>
                <w:color w:val="auto"/>
                <w:sz w:val="24"/>
                <w:highlight w:val="none"/>
              </w:rPr>
              <w:t>2、项目</w:t>
            </w:r>
            <w:r>
              <w:rPr>
                <w:rFonts w:hint="eastAsia" w:ascii="宋体" w:hAnsi="宋体"/>
                <w:color w:val="auto"/>
                <w:sz w:val="24"/>
                <w:highlight w:val="none"/>
                <w:lang w:val="en-US" w:eastAsia="zh-CN"/>
              </w:rPr>
              <w:t>负责人</w:t>
            </w:r>
            <w:r>
              <w:rPr>
                <w:rFonts w:hint="eastAsia" w:ascii="宋体" w:hAnsi="宋体"/>
                <w:color w:val="auto"/>
                <w:sz w:val="24"/>
                <w:highlight w:val="none"/>
              </w:rPr>
              <w:t>具有银行业从业经验得2分，其他不得分。</w:t>
            </w:r>
          </w:p>
          <w:p>
            <w:pPr>
              <w:keepNext w:val="0"/>
              <w:keepLines w:val="0"/>
              <w:widowControl/>
              <w:suppressLineNumbers w:val="0"/>
              <w:spacing w:before="0" w:beforeAutospacing="0" w:after="0" w:afterAutospacing="0"/>
              <w:ind w:left="0" w:right="0"/>
              <w:rPr>
                <w:rFonts w:hint="eastAsia" w:ascii="宋体" w:hAnsi="宋体"/>
                <w:color w:val="auto"/>
                <w:sz w:val="24"/>
                <w:highlight w:val="none"/>
              </w:rPr>
            </w:pPr>
            <w:r>
              <w:rPr>
                <w:rFonts w:hint="eastAsia" w:ascii="宋体" w:hAnsi="宋体"/>
                <w:color w:val="auto"/>
                <w:sz w:val="24"/>
                <w:highlight w:val="none"/>
              </w:rPr>
              <w:t>3、项目</w:t>
            </w:r>
            <w:r>
              <w:rPr>
                <w:rFonts w:hint="eastAsia" w:ascii="宋体" w:hAnsi="宋体"/>
                <w:color w:val="auto"/>
                <w:sz w:val="24"/>
                <w:highlight w:val="none"/>
                <w:lang w:val="en-US" w:eastAsia="zh-CN"/>
              </w:rPr>
              <w:t>负责人</w:t>
            </w:r>
            <w:r>
              <w:rPr>
                <w:rFonts w:hint="eastAsia" w:ascii="宋体" w:hAnsi="宋体"/>
                <w:color w:val="auto"/>
                <w:sz w:val="24"/>
                <w:highlight w:val="none"/>
              </w:rPr>
              <w:t>是公司内部合伙人或具有公司领导职务得</w:t>
            </w:r>
            <w:r>
              <w:rPr>
                <w:rFonts w:hint="eastAsia" w:ascii="宋体" w:hAnsi="宋体"/>
                <w:color w:val="auto"/>
                <w:sz w:val="24"/>
                <w:highlight w:val="none"/>
                <w:lang w:val="en-US" w:eastAsia="zh-CN"/>
              </w:rPr>
              <w:t>2</w:t>
            </w:r>
            <w:r>
              <w:rPr>
                <w:rFonts w:hint="eastAsia" w:ascii="宋体" w:hAnsi="宋体"/>
                <w:color w:val="auto"/>
                <w:sz w:val="24"/>
                <w:highlight w:val="none"/>
              </w:rPr>
              <w:t>分，否则不得分。</w:t>
            </w:r>
          </w:p>
          <w:p>
            <w:pPr>
              <w:keepNext w:val="0"/>
              <w:keepLines w:val="0"/>
              <w:widowControl/>
              <w:suppressLineNumbers w:val="0"/>
              <w:spacing w:before="0" w:beforeAutospacing="0" w:after="0" w:afterAutospacing="0"/>
              <w:ind w:left="0" w:right="0"/>
              <w:rPr>
                <w:rFonts w:hint="default" w:ascii="宋体" w:hAnsi="宋体"/>
                <w:color w:val="auto"/>
                <w:sz w:val="24"/>
                <w:highlight w:val="none"/>
              </w:rPr>
            </w:pPr>
            <w:r>
              <w:rPr>
                <w:rFonts w:hint="eastAsia" w:ascii="宋体" w:hAnsi="宋体"/>
                <w:color w:val="auto"/>
                <w:sz w:val="24"/>
                <w:highlight w:val="none"/>
              </w:rPr>
              <w:t>4、项目</w:t>
            </w:r>
            <w:r>
              <w:rPr>
                <w:rFonts w:hint="eastAsia" w:ascii="宋体" w:hAnsi="宋体"/>
                <w:color w:val="auto"/>
                <w:sz w:val="24"/>
                <w:highlight w:val="none"/>
                <w:lang w:val="en-US" w:eastAsia="zh-CN"/>
              </w:rPr>
              <w:t>负责人担任</w:t>
            </w:r>
            <w:r>
              <w:rPr>
                <w:rFonts w:hint="eastAsia" w:ascii="宋体" w:hAnsi="宋体"/>
                <w:color w:val="auto"/>
                <w:sz w:val="24"/>
                <w:highlight w:val="none"/>
              </w:rPr>
              <w:t>过</w:t>
            </w:r>
            <w:r>
              <w:rPr>
                <w:rFonts w:hint="eastAsia" w:ascii="宋体" w:hAnsi="宋体"/>
                <w:color w:val="auto"/>
                <w:sz w:val="24"/>
                <w:highlight w:val="none"/>
                <w:lang w:val="en-US" w:eastAsia="zh-CN"/>
              </w:rPr>
              <w:t>3个以上</w:t>
            </w:r>
            <w:r>
              <w:rPr>
                <w:rFonts w:hint="eastAsia" w:ascii="宋体" w:hAnsi="宋体"/>
                <w:color w:val="auto"/>
                <w:sz w:val="24"/>
                <w:highlight w:val="none"/>
              </w:rPr>
              <w:t>农信系统和其他银行人力资源管理项目的</w:t>
            </w:r>
            <w:r>
              <w:rPr>
                <w:rFonts w:hint="eastAsia" w:ascii="宋体" w:hAnsi="宋体"/>
                <w:color w:val="auto"/>
                <w:sz w:val="24"/>
                <w:highlight w:val="none"/>
                <w:lang w:val="en-US" w:eastAsia="zh-CN"/>
              </w:rPr>
              <w:t>负责人</w:t>
            </w:r>
            <w:r>
              <w:rPr>
                <w:rFonts w:hint="eastAsia" w:ascii="宋体" w:hAnsi="宋体"/>
                <w:color w:val="auto"/>
                <w:sz w:val="24"/>
                <w:highlight w:val="none"/>
              </w:rPr>
              <w:t>得2分。</w:t>
            </w:r>
          </w:p>
          <w:p>
            <w:pPr>
              <w:keepNext w:val="0"/>
              <w:keepLines w:val="0"/>
              <w:widowControl/>
              <w:suppressLineNumbers w:val="0"/>
              <w:spacing w:before="0" w:beforeAutospacing="0" w:after="0" w:afterAutospacing="0"/>
              <w:ind w:left="0" w:right="0"/>
              <w:rPr>
                <w:rFonts w:hint="eastAsia" w:ascii="宋体" w:hAnsi="宋体"/>
                <w:color w:val="auto"/>
                <w:sz w:val="24"/>
                <w:highlight w:val="none"/>
              </w:rPr>
            </w:pPr>
            <w:r>
              <w:rPr>
                <w:rFonts w:hint="eastAsia" w:ascii="宋体" w:hAnsi="宋体"/>
                <w:color w:val="auto"/>
                <w:sz w:val="24"/>
                <w:highlight w:val="none"/>
              </w:rPr>
              <w:t>5、项目</w:t>
            </w:r>
            <w:r>
              <w:rPr>
                <w:rFonts w:hint="eastAsia" w:ascii="宋体" w:hAnsi="宋体"/>
                <w:color w:val="auto"/>
                <w:sz w:val="24"/>
                <w:highlight w:val="none"/>
                <w:lang w:val="en-US" w:eastAsia="zh-CN"/>
              </w:rPr>
              <w:t>负责人</w:t>
            </w:r>
            <w:r>
              <w:rPr>
                <w:rFonts w:hint="eastAsia" w:ascii="宋体" w:hAnsi="宋体"/>
                <w:color w:val="auto"/>
                <w:sz w:val="24"/>
                <w:highlight w:val="none"/>
              </w:rPr>
              <w:t>现场服务要求全部符合得</w:t>
            </w:r>
            <w:r>
              <w:rPr>
                <w:rFonts w:hint="eastAsia" w:ascii="宋体" w:hAnsi="宋体"/>
                <w:color w:val="auto"/>
                <w:sz w:val="24"/>
                <w:highlight w:val="none"/>
                <w:lang w:val="en-US" w:eastAsia="zh-CN"/>
              </w:rPr>
              <w:t>2</w:t>
            </w:r>
            <w:r>
              <w:rPr>
                <w:rFonts w:hint="eastAsia" w:ascii="宋体" w:hAnsi="宋体"/>
                <w:color w:val="auto"/>
                <w:sz w:val="24"/>
                <w:highlight w:val="none"/>
              </w:rPr>
              <w:t>分，否则0分</w:t>
            </w:r>
            <w:r>
              <w:rPr>
                <w:rFonts w:hint="eastAsia" w:ascii="宋体" w:hAnsi="宋体"/>
                <w:color w:val="auto"/>
                <w:sz w:val="24"/>
                <w:highlight w:val="none"/>
                <w:lang w:eastAsia="zh-CN"/>
              </w:rPr>
              <w:t>；</w:t>
            </w:r>
          </w:p>
          <w:p>
            <w:pPr>
              <w:keepNext w:val="0"/>
              <w:keepLines w:val="0"/>
              <w:widowControl/>
              <w:suppressLineNumbers w:val="0"/>
              <w:spacing w:before="0" w:beforeAutospacing="0" w:after="0" w:afterAutospacing="0"/>
              <w:ind w:left="0" w:right="0"/>
              <w:rPr>
                <w:rFonts w:hint="eastAsia" w:ascii="宋体" w:hAnsi="宋体"/>
                <w:color w:val="auto"/>
                <w:sz w:val="24"/>
                <w:highlight w:val="none"/>
              </w:rPr>
            </w:pPr>
            <w:r>
              <w:rPr>
                <w:rFonts w:hint="eastAsia" w:ascii="宋体" w:hAnsi="宋体"/>
                <w:color w:val="auto"/>
                <w:sz w:val="24"/>
                <w:highlight w:val="none"/>
              </w:rPr>
              <w:t>A.现场参与高管访谈、培训会和研讨会</w:t>
            </w:r>
            <w:r>
              <w:rPr>
                <w:rFonts w:hint="eastAsia" w:ascii="宋体" w:hAnsi="宋体"/>
                <w:color w:val="auto"/>
                <w:sz w:val="24"/>
                <w:highlight w:val="none"/>
                <w:lang w:eastAsia="zh-CN"/>
              </w:rPr>
              <w:t>；</w:t>
            </w:r>
          </w:p>
          <w:p>
            <w:pPr>
              <w:keepNext w:val="0"/>
              <w:keepLines w:val="0"/>
              <w:widowControl/>
              <w:suppressLineNumbers w:val="0"/>
              <w:spacing w:before="0" w:beforeAutospacing="0" w:after="0" w:afterAutospacing="0"/>
              <w:ind w:left="0" w:right="0"/>
              <w:rPr>
                <w:rFonts w:hint="eastAsia" w:ascii="宋体" w:hAnsi="宋体"/>
                <w:color w:val="auto"/>
                <w:sz w:val="24"/>
                <w:highlight w:val="none"/>
              </w:rPr>
            </w:pPr>
            <w:r>
              <w:rPr>
                <w:rFonts w:hint="eastAsia" w:ascii="宋体" w:hAnsi="宋体"/>
                <w:color w:val="auto"/>
                <w:sz w:val="24"/>
                <w:highlight w:val="none"/>
              </w:rPr>
              <w:t>B.阶段性项目成果汇报会</w:t>
            </w:r>
            <w:r>
              <w:rPr>
                <w:rFonts w:hint="eastAsia" w:ascii="宋体" w:hAnsi="宋体"/>
                <w:color w:val="auto"/>
                <w:sz w:val="24"/>
                <w:highlight w:val="none"/>
                <w:lang w:eastAsia="zh-CN"/>
              </w:rPr>
              <w:t>；</w:t>
            </w:r>
          </w:p>
          <w:p>
            <w:pPr>
              <w:keepNext w:val="0"/>
              <w:keepLines w:val="0"/>
              <w:widowControl/>
              <w:suppressLineNumbers w:val="0"/>
              <w:spacing w:before="0" w:beforeAutospacing="0" w:after="0" w:afterAutospacing="0"/>
              <w:ind w:left="0" w:right="0"/>
              <w:rPr>
                <w:rFonts w:hint="eastAsia" w:ascii="宋体" w:hAnsi="宋体"/>
                <w:color w:val="auto"/>
                <w:sz w:val="24"/>
                <w:highlight w:val="none"/>
              </w:rPr>
            </w:pPr>
            <w:r>
              <w:rPr>
                <w:rFonts w:hint="eastAsia" w:ascii="宋体" w:hAnsi="宋体"/>
                <w:color w:val="auto"/>
                <w:sz w:val="24"/>
                <w:highlight w:val="none"/>
              </w:rPr>
              <w:t>C.项目落地宣贯会</w:t>
            </w:r>
            <w:r>
              <w:rPr>
                <w:rFonts w:hint="eastAsia" w:ascii="宋体" w:hAnsi="宋体"/>
                <w:color w:val="auto"/>
                <w:sz w:val="24"/>
                <w:highlight w:val="none"/>
                <w:lang w:eastAsia="zh-CN"/>
              </w:rPr>
              <w:t>；</w:t>
            </w:r>
          </w:p>
          <w:p>
            <w:pPr>
              <w:keepNext w:val="0"/>
              <w:keepLines w:val="0"/>
              <w:widowControl/>
              <w:suppressLineNumbers w:val="0"/>
              <w:spacing w:before="0" w:beforeAutospacing="0" w:after="0" w:afterAutospacing="0"/>
              <w:ind w:left="0" w:right="0"/>
              <w:rPr>
                <w:rFonts w:hint="eastAsia" w:ascii="宋体" w:hAnsi="宋体"/>
                <w:color w:val="auto"/>
                <w:sz w:val="24"/>
                <w:highlight w:val="none"/>
              </w:rPr>
            </w:pPr>
            <w:r>
              <w:rPr>
                <w:rFonts w:hint="eastAsia" w:ascii="宋体" w:hAnsi="宋体"/>
                <w:color w:val="auto"/>
                <w:sz w:val="24"/>
                <w:highlight w:val="none"/>
              </w:rPr>
              <w:t>D.不定期在现场对项目团队进行指导，协调公司内部资源提高服务质量</w:t>
            </w:r>
            <w:r>
              <w:rPr>
                <w:rFonts w:hint="eastAsia" w:ascii="宋体" w:hAnsi="宋体"/>
                <w:color w:val="auto"/>
                <w:sz w:val="24"/>
                <w:highlight w:val="none"/>
                <w:lang w:eastAsia="zh-CN"/>
              </w:rPr>
              <w:t>；</w:t>
            </w:r>
          </w:p>
          <w:p>
            <w:pPr>
              <w:keepNext w:val="0"/>
              <w:keepLines w:val="0"/>
              <w:widowControl/>
              <w:suppressLineNumbers w:val="0"/>
              <w:spacing w:before="0" w:beforeAutospacing="0" w:after="0" w:afterAutospacing="0"/>
              <w:ind w:left="0" w:right="0"/>
              <w:rPr>
                <w:rFonts w:hint="eastAsia" w:ascii="宋体" w:hAnsi="宋体"/>
                <w:color w:val="auto"/>
                <w:sz w:val="24"/>
                <w:highlight w:val="none"/>
              </w:rPr>
            </w:pPr>
            <w:r>
              <w:rPr>
                <w:rFonts w:hint="eastAsia" w:ascii="宋体" w:hAnsi="宋体"/>
                <w:color w:val="auto"/>
                <w:sz w:val="24"/>
                <w:highlight w:val="none"/>
              </w:rPr>
              <w:t>E.其他甲方认为有必要到场的情形。</w:t>
            </w:r>
          </w:p>
          <w:p>
            <w:pPr>
              <w:keepNext w:val="0"/>
              <w:keepLines w:val="0"/>
              <w:widowControl/>
              <w:suppressLineNumbers w:val="0"/>
              <w:spacing w:before="0" w:beforeAutospacing="0" w:after="0" w:afterAutospacing="0"/>
              <w:ind w:left="0" w:right="0"/>
              <w:rPr>
                <w:rFonts w:hint="eastAsia" w:ascii="宋体" w:hAnsi="宋体"/>
                <w:color w:val="auto"/>
                <w:sz w:val="24"/>
                <w:highlight w:val="none"/>
              </w:rPr>
            </w:pPr>
            <w:r>
              <w:rPr>
                <w:rFonts w:hint="eastAsia" w:ascii="宋体" w:hAnsi="宋体"/>
                <w:color w:val="auto"/>
                <w:sz w:val="24"/>
                <w:highlight w:val="none"/>
              </w:rPr>
              <w:t>提供工作简历、劳动合同、社保证明、案例合同等证明、项目现场服务承诺书。不能清晰辨认证明内容和有效印章的，不得分。本模块分项计分，共</w:t>
            </w:r>
            <w:r>
              <w:rPr>
                <w:rFonts w:hint="eastAsia" w:ascii="宋体" w:hAnsi="宋体"/>
                <w:color w:val="auto"/>
                <w:sz w:val="24"/>
                <w:highlight w:val="none"/>
                <w:lang w:val="en-US" w:eastAsia="zh-CN"/>
              </w:rPr>
              <w:t>10</w:t>
            </w:r>
            <w:r>
              <w:rPr>
                <w:rFonts w:hint="eastAsia" w:ascii="宋体" w:hAnsi="宋体"/>
                <w:color w:val="auto"/>
                <w:sz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97" w:hRule="atLeast"/>
        </w:trPr>
        <w:tc>
          <w:tcPr>
            <w:tcW w:w="1167" w:type="dxa"/>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highlight w:val="none"/>
              </w:rPr>
              <w:t>团队配置</w:t>
            </w:r>
          </w:p>
          <w:p>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highlight w:val="none"/>
              </w:rPr>
              <w:t>（</w:t>
            </w:r>
            <w:r>
              <w:rPr>
                <w:rFonts w:hint="eastAsia"/>
                <w:color w:val="auto"/>
                <w:sz w:val="24"/>
                <w:highlight w:val="none"/>
                <w:lang w:val="en-US" w:eastAsia="zh-CN"/>
              </w:rPr>
              <w:t>5</w:t>
            </w:r>
            <w:r>
              <w:rPr>
                <w:rFonts w:hint="eastAsia" w:ascii="宋体" w:hAnsi="宋体"/>
                <w:color w:val="auto"/>
                <w:sz w:val="24"/>
                <w:highlight w:val="none"/>
              </w:rPr>
              <w:t>分）</w:t>
            </w:r>
          </w:p>
        </w:tc>
        <w:tc>
          <w:tcPr>
            <w:tcW w:w="81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eastAsia="宋体" w:cs="Times New Roman"/>
                <w:color w:val="auto"/>
                <w:sz w:val="24"/>
                <w:highlight w:val="none"/>
                <w:lang w:eastAsia="zh-CN"/>
              </w:rPr>
            </w:pPr>
            <w:r>
              <w:rPr>
                <w:rFonts w:hint="eastAsia" w:ascii="宋体" w:hAnsi="宋体" w:cs="Times New Roman"/>
                <w:color w:val="auto"/>
                <w:sz w:val="24"/>
                <w:highlight w:val="none"/>
                <w:lang w:val="en-US" w:eastAsia="zh-CN"/>
              </w:rPr>
              <w:t>5</w:t>
            </w:r>
          </w:p>
        </w:tc>
        <w:tc>
          <w:tcPr>
            <w:tcW w:w="7265" w:type="dxa"/>
            <w:tcBorders>
              <w:top w:val="single" w:color="auto" w:sz="4" w:space="0"/>
              <w:lef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olor w:val="auto"/>
                <w:sz w:val="24"/>
                <w:highlight w:val="none"/>
              </w:rPr>
            </w:pPr>
            <w:r>
              <w:rPr>
                <w:rFonts w:hint="eastAsia" w:ascii="宋体" w:hAnsi="宋体"/>
                <w:color w:val="auto"/>
                <w:sz w:val="24"/>
                <w:highlight w:val="none"/>
              </w:rPr>
              <w:t>本次项目组成员结构合理、实力突出，得</w:t>
            </w:r>
            <w:r>
              <w:rPr>
                <w:rFonts w:hint="eastAsia" w:ascii="宋体" w:hAnsi="宋体"/>
                <w:color w:val="auto"/>
                <w:sz w:val="24"/>
                <w:highlight w:val="none"/>
                <w:lang w:val="en-US" w:eastAsia="zh-CN"/>
              </w:rPr>
              <w:t>5</w:t>
            </w:r>
            <w:r>
              <w:rPr>
                <w:rFonts w:hint="eastAsia" w:ascii="宋体" w:hAnsi="宋体"/>
                <w:color w:val="auto"/>
                <w:sz w:val="24"/>
                <w:highlight w:val="none"/>
              </w:rPr>
              <w:t>分；项目组成成员结构和实力一般，得2分；项目成员结构不合理、实力较差，得0分。</w:t>
            </w:r>
          </w:p>
          <w:p>
            <w:pPr>
              <w:keepNext w:val="0"/>
              <w:keepLines w:val="0"/>
              <w:widowControl/>
              <w:suppressLineNumbers w:val="0"/>
              <w:spacing w:before="0" w:beforeAutospacing="0" w:after="0" w:afterAutospacing="0"/>
              <w:ind w:left="0" w:right="0"/>
              <w:jc w:val="left"/>
              <w:rPr>
                <w:rFonts w:hint="eastAsia" w:ascii="宋体" w:hAnsi="宋体"/>
                <w:color w:val="auto"/>
                <w:sz w:val="24"/>
                <w:highlight w:val="none"/>
              </w:rPr>
            </w:pPr>
            <w:r>
              <w:rPr>
                <w:rFonts w:hint="eastAsia" w:ascii="宋体" w:hAnsi="宋体"/>
                <w:color w:val="auto"/>
                <w:sz w:val="24"/>
                <w:highlight w:val="none"/>
              </w:rPr>
              <w:t>提供真实准确的项目组成员的简历包括但不限于：学历、从业经历、主要项目经历介绍。本模块最高分为</w:t>
            </w:r>
            <w:r>
              <w:rPr>
                <w:rFonts w:hint="eastAsia" w:ascii="宋体" w:hAnsi="宋体"/>
                <w:color w:val="auto"/>
                <w:sz w:val="24"/>
                <w:highlight w:val="none"/>
                <w:lang w:val="en-US" w:eastAsia="zh-CN"/>
              </w:rPr>
              <w:t>5</w:t>
            </w:r>
            <w:r>
              <w:rPr>
                <w:rFonts w:hint="eastAsia" w:ascii="宋体" w:hAnsi="宋体"/>
                <w:color w:val="auto"/>
                <w:sz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81" w:hRule="atLeast"/>
        </w:trPr>
        <w:tc>
          <w:tcPr>
            <w:tcW w:w="9242" w:type="dxa"/>
            <w:gridSpan w:val="3"/>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b/>
                <w:bCs/>
                <w:color w:val="auto"/>
                <w:sz w:val="24"/>
                <w:highlight w:val="none"/>
              </w:rPr>
            </w:pPr>
            <w:r>
              <w:rPr>
                <w:rFonts w:hint="eastAsia" w:ascii="宋体" w:hAnsi="宋体"/>
                <w:b/>
                <w:bCs/>
                <w:color w:val="auto"/>
                <w:sz w:val="24"/>
                <w:highlight w:val="none"/>
                <w:lang w:val="en-US" w:eastAsia="zh-CN"/>
              </w:rPr>
              <w:t>二、</w:t>
            </w:r>
            <w:r>
              <w:rPr>
                <w:rFonts w:hint="eastAsia" w:ascii="宋体" w:hAnsi="宋体"/>
                <w:b/>
                <w:bCs/>
                <w:color w:val="auto"/>
                <w:sz w:val="24"/>
                <w:highlight w:val="none"/>
              </w:rPr>
              <w:t>技术部分（5</w:t>
            </w:r>
            <w:r>
              <w:rPr>
                <w:rFonts w:hint="eastAsia" w:ascii="宋体" w:hAnsi="宋体"/>
                <w:b/>
                <w:bCs/>
                <w:color w:val="auto"/>
                <w:sz w:val="24"/>
                <w:highlight w:val="none"/>
                <w:lang w:val="en-US" w:eastAsia="zh-CN"/>
              </w:rPr>
              <w:t>5</w:t>
            </w:r>
            <w:r>
              <w:rPr>
                <w:rFonts w:hint="eastAsia" w:ascii="宋体" w:hAnsi="宋体"/>
                <w:b/>
                <w:bCs/>
                <w:color w:val="auto"/>
                <w:sz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23" w:hRule="atLeast"/>
        </w:trPr>
        <w:tc>
          <w:tcPr>
            <w:tcW w:w="1167" w:type="dxa"/>
            <w:tcBorders>
              <w:top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color w:val="auto"/>
                <w:sz w:val="24"/>
                <w:highlight w:val="none"/>
              </w:rPr>
            </w:pPr>
            <w:r>
              <w:rPr>
                <w:rFonts w:hint="eastAsia" w:ascii="宋体" w:hAnsi="宋体"/>
                <w:color w:val="auto"/>
                <w:sz w:val="24"/>
                <w:highlight w:val="none"/>
              </w:rPr>
              <w:t>整体方案的契合度（</w:t>
            </w:r>
            <w:r>
              <w:rPr>
                <w:rFonts w:hint="eastAsia" w:ascii="宋体" w:hAnsi="宋体"/>
                <w:color w:val="auto"/>
                <w:sz w:val="24"/>
                <w:highlight w:val="none"/>
                <w:lang w:val="en-US" w:eastAsia="zh-CN"/>
              </w:rPr>
              <w:t>5</w:t>
            </w:r>
            <w:r>
              <w:rPr>
                <w:rFonts w:hint="eastAsia" w:ascii="宋体" w:hAnsi="宋体"/>
                <w:color w:val="auto"/>
                <w:sz w:val="24"/>
                <w:highlight w:val="none"/>
              </w:rPr>
              <w:t>分）</w:t>
            </w:r>
          </w:p>
        </w:tc>
        <w:tc>
          <w:tcPr>
            <w:tcW w:w="81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5</w:t>
            </w:r>
          </w:p>
        </w:tc>
        <w:tc>
          <w:tcPr>
            <w:tcW w:w="7265" w:type="dxa"/>
            <w:tcBorders>
              <w:top w:val="single" w:color="auto" w:sz="4" w:space="0"/>
              <w:left w:val="single" w:color="auto" w:sz="4" w:space="0"/>
            </w:tcBorders>
            <w:vAlign w:val="top"/>
          </w:tcPr>
          <w:p>
            <w:pPr>
              <w:keepNext w:val="0"/>
              <w:keepLines w:val="0"/>
              <w:widowControl/>
              <w:suppressLineNumbers w:val="0"/>
              <w:spacing w:before="0" w:beforeAutospacing="0" w:after="0" w:afterAutospacing="0"/>
              <w:ind w:left="0" w:right="0"/>
              <w:rPr>
                <w:rFonts w:hint="eastAsia" w:ascii="宋体" w:hAnsi="宋体"/>
                <w:color w:val="auto"/>
                <w:sz w:val="24"/>
                <w:highlight w:val="none"/>
              </w:rPr>
            </w:pPr>
            <w:r>
              <w:rPr>
                <w:rFonts w:hint="eastAsia" w:ascii="宋体" w:hAnsi="宋体"/>
                <w:color w:val="auto"/>
                <w:sz w:val="24"/>
                <w:highlight w:val="none"/>
              </w:rPr>
              <w:t>对项目需求和要点的理解程度，策略表述的合理性、针对性，方案设计与本单位发展现状的契合程度、系统性。</w:t>
            </w:r>
          </w:p>
          <w:p>
            <w:pPr>
              <w:keepNext w:val="0"/>
              <w:keepLines w:val="0"/>
              <w:widowControl/>
              <w:suppressLineNumbers w:val="0"/>
              <w:spacing w:before="0" w:beforeAutospacing="0" w:after="0" w:afterAutospacing="0"/>
              <w:ind w:left="0" w:right="0"/>
              <w:rPr>
                <w:rFonts w:hint="eastAsia" w:ascii="宋体" w:hAnsi="宋体"/>
                <w:b/>
                <w:color w:val="auto"/>
                <w:sz w:val="24"/>
                <w:highlight w:val="none"/>
              </w:rPr>
            </w:pPr>
            <w:r>
              <w:rPr>
                <w:rFonts w:hint="eastAsia" w:ascii="宋体" w:hAnsi="宋体" w:cs="宋体"/>
                <w:color w:val="auto"/>
                <w:sz w:val="24"/>
                <w:highlight w:val="none"/>
              </w:rPr>
              <w:t>所有有效投标人的方案进行横向对比，排名第一的得4分，排名第二的得2分，排名第三得1，其他不得分。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73" w:hRule="atLeast"/>
        </w:trPr>
        <w:tc>
          <w:tcPr>
            <w:tcW w:w="1167" w:type="dxa"/>
            <w:vMerge w:val="restart"/>
            <w:tcBorders>
              <w:top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rPr>
                <w:rFonts w:hint="eastAsia" w:ascii="宋体" w:hAnsi="宋体" w:cs="宋体"/>
                <w:color w:val="auto"/>
                <w:sz w:val="24"/>
                <w:highlight w:val="none"/>
              </w:rPr>
            </w:pPr>
            <w:r>
              <w:rPr>
                <w:rFonts w:hint="eastAsia" w:ascii="宋体" w:hAnsi="宋体" w:cs="宋体"/>
                <w:color w:val="auto"/>
                <w:sz w:val="24"/>
                <w:highlight w:val="none"/>
              </w:rPr>
              <w:t>咨询项目建议书可行性及配套落地措施的完整性</w:t>
            </w:r>
          </w:p>
          <w:p>
            <w:pPr>
              <w:keepNext w:val="0"/>
              <w:keepLines w:val="0"/>
              <w:widowControl/>
              <w:suppressLineNumbers w:val="0"/>
              <w:spacing w:before="0" w:beforeAutospacing="0" w:after="0" w:afterAutospacing="0" w:line="300" w:lineRule="auto"/>
              <w:ind w:left="0" w:right="0"/>
              <w:jc w:val="center"/>
              <w:rPr>
                <w:rFonts w:hint="eastAsia" w:ascii="宋体" w:hAnsi="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p>
        </w:tc>
        <w:tc>
          <w:tcPr>
            <w:tcW w:w="81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15</w:t>
            </w:r>
          </w:p>
        </w:tc>
        <w:tc>
          <w:tcPr>
            <w:tcW w:w="7265" w:type="dxa"/>
            <w:tcBorders>
              <w:top w:val="single" w:color="auto" w:sz="4" w:space="0"/>
              <w:left w:val="single" w:color="auto" w:sz="4" w:space="0"/>
            </w:tcBorders>
            <w:vAlign w:val="top"/>
          </w:tcPr>
          <w:p>
            <w:pPr>
              <w:keepNext w:val="0"/>
              <w:keepLines w:val="0"/>
              <w:widowControl/>
              <w:suppressLineNumbers w:val="0"/>
              <w:spacing w:before="0" w:beforeAutospacing="0" w:after="0" w:afterAutospacing="0"/>
              <w:ind w:left="0" w:right="0"/>
              <w:rPr>
                <w:rFonts w:hint="eastAsia"/>
                <w:color w:val="auto"/>
                <w:sz w:val="24"/>
                <w:highlight w:val="none"/>
              </w:rPr>
            </w:pPr>
            <w:r>
              <w:rPr>
                <w:rFonts w:hint="eastAsia"/>
                <w:color w:val="auto"/>
                <w:sz w:val="24"/>
                <w:highlight w:val="none"/>
              </w:rPr>
              <w:t>结合</w:t>
            </w:r>
            <w:r>
              <w:rPr>
                <w:rFonts w:hint="eastAsia"/>
                <w:color w:val="auto"/>
                <w:sz w:val="24"/>
                <w:highlight w:val="none"/>
                <w:lang w:val="en-US" w:eastAsia="zh-CN"/>
              </w:rPr>
              <w:t>本单位</w:t>
            </w:r>
            <w:r>
              <w:rPr>
                <w:rFonts w:hint="eastAsia"/>
                <w:color w:val="auto"/>
                <w:sz w:val="24"/>
                <w:highlight w:val="none"/>
              </w:rPr>
              <w:t>改革方向和中长期发展规划，针对本项目</w:t>
            </w:r>
            <w:r>
              <w:rPr>
                <w:rFonts w:hint="eastAsia"/>
                <w:color w:val="auto"/>
                <w:sz w:val="24"/>
                <w:highlight w:val="none"/>
                <w:lang w:val="en-US" w:eastAsia="zh-CN"/>
              </w:rPr>
              <w:t>需求</w:t>
            </w:r>
            <w:r>
              <w:rPr>
                <w:rFonts w:hint="eastAsia"/>
                <w:color w:val="auto"/>
                <w:sz w:val="24"/>
                <w:highlight w:val="none"/>
              </w:rPr>
              <w:t>制定</w:t>
            </w:r>
            <w:r>
              <w:rPr>
                <w:rFonts w:hint="eastAsia"/>
                <w:color w:val="auto"/>
                <w:sz w:val="24"/>
                <w:highlight w:val="none"/>
                <w:lang w:val="en-US" w:eastAsia="zh-CN"/>
              </w:rPr>
              <w:t>科学可行的</w:t>
            </w:r>
            <w:r>
              <w:rPr>
                <w:rFonts w:hint="default" w:ascii="宋体" w:hAnsi="宋体"/>
                <w:color w:val="auto"/>
                <w:sz w:val="24"/>
                <w:highlight w:val="none"/>
                <w:lang w:val="en-US" w:eastAsia="zh-CN"/>
              </w:rPr>
              <w:t>人才发展中长期规划</w:t>
            </w:r>
            <w:r>
              <w:rPr>
                <w:rFonts w:hint="eastAsia" w:ascii="宋体" w:hAnsi="宋体"/>
                <w:color w:val="auto"/>
                <w:sz w:val="24"/>
                <w:highlight w:val="none"/>
                <w:lang w:val="en-US" w:eastAsia="zh-CN"/>
              </w:rPr>
              <w:t>、</w:t>
            </w:r>
            <w:r>
              <w:rPr>
                <w:rFonts w:hint="default" w:ascii="宋体" w:hAnsi="宋体"/>
                <w:color w:val="auto"/>
                <w:sz w:val="24"/>
                <w:highlight w:val="none"/>
                <w:lang w:val="en-US" w:eastAsia="zh-CN"/>
              </w:rPr>
              <w:t>新员工培养规划</w:t>
            </w:r>
            <w:r>
              <w:rPr>
                <w:rFonts w:hint="eastAsia" w:ascii="宋体" w:hAnsi="宋体"/>
                <w:color w:val="auto"/>
                <w:sz w:val="24"/>
                <w:highlight w:val="none"/>
                <w:lang w:val="en-US" w:eastAsia="zh-CN"/>
              </w:rPr>
              <w:t>、干部教育培训规划、</w:t>
            </w:r>
            <w:r>
              <w:rPr>
                <w:rFonts w:hint="default" w:ascii="宋体" w:hAnsi="宋体"/>
                <w:color w:val="auto"/>
                <w:sz w:val="24"/>
                <w:highlight w:val="none"/>
                <w:lang w:val="en-US" w:eastAsia="zh-CN"/>
              </w:rPr>
              <w:t>管理梯队建设规划</w:t>
            </w:r>
            <w:r>
              <w:rPr>
                <w:rFonts w:hint="eastAsia" w:ascii="宋体" w:hAnsi="宋体"/>
                <w:color w:val="auto"/>
                <w:sz w:val="24"/>
                <w:highlight w:val="none"/>
                <w:lang w:val="en-US" w:eastAsia="zh-CN"/>
              </w:rPr>
              <w:t>、共享人才实施管理制度等文件。</w:t>
            </w:r>
          </w:p>
          <w:p>
            <w:pPr>
              <w:keepNext w:val="0"/>
              <w:keepLines w:val="0"/>
              <w:widowControl/>
              <w:suppressLineNumbers w:val="0"/>
              <w:spacing w:before="0" w:beforeAutospacing="0" w:after="0" w:afterAutospacing="0"/>
              <w:ind w:left="0" w:right="0"/>
              <w:rPr>
                <w:rFonts w:hint="eastAsia"/>
                <w:color w:val="auto"/>
                <w:sz w:val="24"/>
                <w:highlight w:val="none"/>
              </w:rPr>
            </w:pPr>
            <w:r>
              <w:rPr>
                <w:rFonts w:hint="eastAsia" w:ascii="宋体" w:hAnsi="宋体" w:cs="宋体"/>
                <w:color w:val="auto"/>
                <w:sz w:val="24"/>
                <w:highlight w:val="none"/>
              </w:rPr>
              <w:t>所有有效投标人的方案进行横向对比，排名第一的得</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分，排名第二的得</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分，排名第三得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，其他不得分。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23" w:hRule="atLeast"/>
        </w:trPr>
        <w:tc>
          <w:tcPr>
            <w:tcW w:w="1167" w:type="dxa"/>
            <w:vMerge w:val="continue"/>
            <w:tcBorders>
              <w:top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cs="宋体"/>
                <w:color w:val="auto"/>
                <w:sz w:val="24"/>
                <w:highlight w:val="none"/>
              </w:rPr>
            </w:pPr>
          </w:p>
        </w:tc>
        <w:tc>
          <w:tcPr>
            <w:tcW w:w="81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15</w:t>
            </w:r>
          </w:p>
        </w:tc>
        <w:tc>
          <w:tcPr>
            <w:tcW w:w="7265" w:type="dxa"/>
            <w:tcBorders>
              <w:top w:val="single" w:color="auto" w:sz="4" w:space="0"/>
              <w:left w:val="single" w:color="auto" w:sz="4" w:space="0"/>
            </w:tcBorders>
            <w:vAlign w:val="top"/>
          </w:tcPr>
          <w:p>
            <w:pPr>
              <w:keepNext w:val="0"/>
              <w:keepLines w:val="0"/>
              <w:widowControl/>
              <w:suppressLineNumbers w:val="0"/>
              <w:spacing w:before="0" w:beforeAutospacing="0" w:after="0" w:afterAutospacing="0"/>
              <w:ind w:left="0" w:right="0"/>
              <w:rPr>
                <w:rFonts w:hint="eastAsia"/>
                <w:color w:val="auto"/>
                <w:sz w:val="24"/>
                <w:highlight w:val="none"/>
              </w:rPr>
            </w:pPr>
            <w:r>
              <w:rPr>
                <w:rFonts w:hint="eastAsia"/>
                <w:color w:val="auto"/>
                <w:sz w:val="24"/>
                <w:highlight w:val="none"/>
              </w:rPr>
              <w:t>结合</w:t>
            </w:r>
            <w:r>
              <w:rPr>
                <w:rFonts w:hint="eastAsia"/>
                <w:color w:val="auto"/>
                <w:sz w:val="24"/>
                <w:highlight w:val="none"/>
                <w:lang w:val="en-US" w:eastAsia="zh-CN"/>
              </w:rPr>
              <w:t>本单位</w:t>
            </w:r>
            <w:r>
              <w:rPr>
                <w:rFonts w:hint="eastAsia"/>
                <w:color w:val="auto"/>
                <w:sz w:val="24"/>
                <w:highlight w:val="none"/>
              </w:rPr>
              <w:t>改革方向和中长期发展规划，针对本项目</w:t>
            </w:r>
            <w:r>
              <w:rPr>
                <w:rFonts w:hint="eastAsia"/>
                <w:color w:val="auto"/>
                <w:sz w:val="24"/>
                <w:highlight w:val="none"/>
                <w:lang w:val="en-US" w:eastAsia="zh-CN"/>
              </w:rPr>
              <w:t>需求</w:t>
            </w:r>
            <w:r>
              <w:rPr>
                <w:rFonts w:hint="eastAsia"/>
                <w:color w:val="auto"/>
                <w:sz w:val="24"/>
                <w:highlight w:val="none"/>
              </w:rPr>
              <w:t>制定</w:t>
            </w:r>
            <w:r>
              <w:rPr>
                <w:rFonts w:hint="eastAsia"/>
                <w:color w:val="auto"/>
                <w:sz w:val="24"/>
                <w:highlight w:val="none"/>
                <w:lang w:val="en-US" w:eastAsia="zh-CN"/>
              </w:rPr>
              <w:t>科学可行的</w:t>
            </w:r>
            <w:r>
              <w:rPr>
                <w:rFonts w:hint="eastAsia" w:ascii="宋体" w:hAnsi="宋体"/>
                <w:color w:val="auto"/>
                <w:sz w:val="24"/>
                <w:highlight w:val="none"/>
                <w:lang w:val="en-US" w:eastAsia="zh-CN"/>
              </w:rPr>
              <w:t>培训中心运营规划书（含培训基地建设规划）、培训管理办法、培训预算管理、、培训需求管理、课程设计与开发管理、培训组织管理、培训讲师管理等制度文件。</w:t>
            </w:r>
          </w:p>
          <w:p>
            <w:pPr>
              <w:keepNext w:val="0"/>
              <w:keepLines w:val="0"/>
              <w:widowControl/>
              <w:suppressLineNumbers w:val="0"/>
              <w:spacing w:before="0" w:beforeAutospacing="0" w:after="0" w:afterAutospacing="0"/>
              <w:ind w:left="0" w:right="0"/>
              <w:rPr>
                <w:rFonts w:hint="eastAsia"/>
                <w:color w:val="auto"/>
                <w:sz w:val="24"/>
                <w:highlight w:val="none"/>
              </w:rPr>
            </w:pPr>
            <w:r>
              <w:rPr>
                <w:rFonts w:hint="eastAsia" w:ascii="宋体" w:hAnsi="宋体" w:cs="宋体"/>
                <w:color w:val="auto"/>
                <w:sz w:val="24"/>
                <w:highlight w:val="none"/>
              </w:rPr>
              <w:t>所有有效投标人的方案进行横向对比，排名第一的得</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分，排名第二的得</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分，排名第三得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，其他不得分。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23" w:hRule="atLeast"/>
        </w:trPr>
        <w:tc>
          <w:tcPr>
            <w:tcW w:w="1167" w:type="dxa"/>
            <w:vMerge w:val="restart"/>
            <w:tcBorders>
              <w:top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color w:val="auto"/>
                <w:sz w:val="24"/>
                <w:highlight w:val="none"/>
              </w:rPr>
            </w:pPr>
            <w:r>
              <w:rPr>
                <w:rFonts w:hint="eastAsia" w:ascii="宋体" w:hAnsi="宋体"/>
                <w:color w:val="auto"/>
                <w:sz w:val="24"/>
                <w:highlight w:val="none"/>
              </w:rPr>
              <w:t>项目管理实施、保障措施及后续服务工作（</w:t>
            </w:r>
            <w:r>
              <w:rPr>
                <w:rFonts w:hint="eastAsia" w:ascii="宋体" w:hAnsi="宋体"/>
                <w:color w:val="auto"/>
                <w:sz w:val="24"/>
                <w:highlight w:val="none"/>
                <w:lang w:val="en-US" w:eastAsia="zh-CN"/>
              </w:rPr>
              <w:t>15</w:t>
            </w:r>
            <w:r>
              <w:rPr>
                <w:rFonts w:hint="eastAsia" w:ascii="宋体" w:hAnsi="宋体"/>
                <w:color w:val="auto"/>
                <w:sz w:val="24"/>
                <w:highlight w:val="none"/>
              </w:rPr>
              <w:t>分）</w:t>
            </w:r>
          </w:p>
        </w:tc>
        <w:tc>
          <w:tcPr>
            <w:tcW w:w="81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color w:val="auto"/>
                <w:sz w:val="24"/>
                <w:highlight w:val="none"/>
              </w:rPr>
            </w:pPr>
            <w:r>
              <w:rPr>
                <w:rFonts w:hint="eastAsia" w:ascii="宋体" w:hAnsi="宋体"/>
                <w:color w:val="auto"/>
                <w:sz w:val="24"/>
                <w:highlight w:val="none"/>
              </w:rPr>
              <w:t>8</w:t>
            </w:r>
          </w:p>
        </w:tc>
        <w:tc>
          <w:tcPr>
            <w:tcW w:w="7265" w:type="dxa"/>
            <w:tcBorders>
              <w:top w:val="single" w:color="auto" w:sz="4" w:space="0"/>
              <w:left w:val="single" w:color="auto" w:sz="4" w:space="0"/>
            </w:tcBorders>
            <w:vAlign w:val="center"/>
          </w:tcPr>
          <w:p>
            <w:pPr>
              <w:keepNext w:val="0"/>
              <w:keepLines w:val="0"/>
              <w:widowControl/>
              <w:suppressLineNumbers w:val="0"/>
              <w:spacing w:before="0" w:beforeAutospacing="0" w:after="0" w:afterAutospacing="0"/>
              <w:ind w:left="0" w:right="-2"/>
              <w:rPr>
                <w:rFonts w:hint="eastAsia" w:ascii="宋体" w:hAnsi="宋体"/>
                <w:color w:val="auto"/>
                <w:sz w:val="24"/>
                <w:highlight w:val="none"/>
              </w:rPr>
            </w:pPr>
            <w:r>
              <w:rPr>
                <w:rFonts w:hint="eastAsia" w:ascii="宋体" w:hAnsi="宋体"/>
                <w:color w:val="auto"/>
                <w:sz w:val="24"/>
                <w:highlight w:val="none"/>
              </w:rPr>
              <w:t>针对本项目有切实可行的落地计划，全面、详尽、适用于本项目。</w:t>
            </w:r>
          </w:p>
          <w:p>
            <w:pPr>
              <w:keepNext w:val="0"/>
              <w:keepLines w:val="0"/>
              <w:widowControl/>
              <w:suppressLineNumbers w:val="0"/>
              <w:spacing w:before="0" w:beforeAutospacing="0" w:after="0" w:afterAutospacing="0"/>
              <w:ind w:left="0" w:right="-2"/>
              <w:rPr>
                <w:rFonts w:hint="eastAsia" w:ascii="宋体" w:hAnsi="宋体"/>
                <w:color w:val="auto"/>
                <w:sz w:val="24"/>
                <w:highlight w:val="none"/>
              </w:rPr>
            </w:pPr>
            <w:r>
              <w:rPr>
                <w:rFonts w:hint="eastAsia" w:ascii="宋体" w:hAnsi="宋体" w:cs="宋体"/>
                <w:color w:val="auto"/>
                <w:sz w:val="24"/>
                <w:highlight w:val="none"/>
              </w:rPr>
              <w:t>所有有效投标人的方案进行横向对比，排名第一的得8分，排名第二的得4分，排名第三得2，其他不得分。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23" w:hRule="atLeast"/>
        </w:trPr>
        <w:tc>
          <w:tcPr>
            <w:tcW w:w="1167" w:type="dxa"/>
            <w:vMerge w:val="continue"/>
            <w:tcBorders>
              <w:top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color w:val="auto"/>
                <w:sz w:val="24"/>
                <w:highlight w:val="none"/>
              </w:rPr>
            </w:pPr>
          </w:p>
        </w:tc>
        <w:tc>
          <w:tcPr>
            <w:tcW w:w="81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c>
          <w:tcPr>
            <w:tcW w:w="7265" w:type="dxa"/>
            <w:tcBorders>
              <w:top w:val="single" w:color="auto" w:sz="4" w:space="0"/>
              <w:left w:val="single" w:color="auto" w:sz="4" w:space="0"/>
            </w:tcBorders>
            <w:vAlign w:val="center"/>
          </w:tcPr>
          <w:p>
            <w:pPr>
              <w:keepNext w:val="0"/>
              <w:keepLines w:val="0"/>
              <w:widowControl/>
              <w:suppressLineNumbers w:val="0"/>
              <w:spacing w:before="0" w:beforeAutospacing="0" w:after="0" w:afterAutospacing="0"/>
              <w:ind w:left="0" w:right="-2"/>
              <w:rPr>
                <w:rFonts w:hint="eastAsia" w:ascii="宋体" w:hAnsi="宋体"/>
                <w:color w:val="auto"/>
                <w:sz w:val="24"/>
                <w:highlight w:val="none"/>
              </w:rPr>
            </w:pPr>
            <w:r>
              <w:rPr>
                <w:rFonts w:hint="eastAsia" w:ascii="宋体" w:hAnsi="宋体"/>
                <w:color w:val="auto"/>
                <w:sz w:val="24"/>
                <w:highlight w:val="none"/>
              </w:rPr>
              <w:t>项目后续服务承诺到位，宣贯承诺完整，全程由项目</w:t>
            </w:r>
            <w:r>
              <w:rPr>
                <w:rFonts w:hint="eastAsia" w:ascii="宋体" w:hAnsi="宋体"/>
                <w:color w:val="auto"/>
                <w:sz w:val="24"/>
                <w:highlight w:val="none"/>
                <w:lang w:val="en-US" w:eastAsia="zh-CN"/>
              </w:rPr>
              <w:t>负责人</w:t>
            </w:r>
            <w:r>
              <w:rPr>
                <w:rFonts w:hint="eastAsia" w:ascii="宋体" w:hAnsi="宋体"/>
                <w:color w:val="auto"/>
                <w:sz w:val="24"/>
                <w:highlight w:val="none"/>
              </w:rPr>
              <w:t>培训和宣贯，得</w:t>
            </w:r>
            <w:r>
              <w:rPr>
                <w:rFonts w:hint="eastAsia" w:ascii="宋体" w:hAnsi="宋体"/>
                <w:color w:val="auto"/>
                <w:sz w:val="24"/>
                <w:highlight w:val="none"/>
                <w:lang w:val="en-US" w:eastAsia="zh-CN"/>
              </w:rPr>
              <w:t>3</w:t>
            </w:r>
            <w:r>
              <w:rPr>
                <w:rFonts w:hint="eastAsia" w:ascii="宋体" w:hAnsi="宋体"/>
                <w:color w:val="auto"/>
                <w:sz w:val="24"/>
                <w:highlight w:val="none"/>
              </w:rPr>
              <w:t>分；项目后续服务承诺线上服务，宣贯承诺较完整，全程由项目经理培训，得1分；无项目后续服务承诺和宣贯承诺或承诺不完整不得分。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23" w:hRule="atLeast"/>
        </w:trPr>
        <w:tc>
          <w:tcPr>
            <w:tcW w:w="1167" w:type="dxa"/>
            <w:vMerge w:val="continue"/>
            <w:tcBorders>
              <w:top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color w:val="auto"/>
                <w:sz w:val="24"/>
                <w:highlight w:val="none"/>
              </w:rPr>
            </w:pPr>
          </w:p>
        </w:tc>
        <w:tc>
          <w:tcPr>
            <w:tcW w:w="81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color w:val="auto"/>
                <w:sz w:val="24"/>
                <w:highlight w:val="none"/>
              </w:rPr>
            </w:pPr>
            <w:r>
              <w:rPr>
                <w:rFonts w:hint="eastAsia" w:ascii="宋体" w:hAnsi="宋体"/>
                <w:color w:val="auto"/>
                <w:sz w:val="24"/>
                <w:highlight w:val="none"/>
              </w:rPr>
              <w:t>2</w:t>
            </w:r>
          </w:p>
        </w:tc>
        <w:tc>
          <w:tcPr>
            <w:tcW w:w="7265" w:type="dxa"/>
            <w:tcBorders>
              <w:top w:val="single" w:color="auto" w:sz="4" w:space="0"/>
              <w:left w:val="single" w:color="auto" w:sz="4" w:space="0"/>
            </w:tcBorders>
            <w:vAlign w:val="center"/>
          </w:tcPr>
          <w:p>
            <w:pPr>
              <w:keepNext w:val="0"/>
              <w:keepLines w:val="0"/>
              <w:widowControl/>
              <w:suppressLineNumbers w:val="0"/>
              <w:spacing w:before="0" w:beforeAutospacing="0" w:after="0" w:afterAutospacing="0"/>
              <w:ind w:left="0" w:right="-2"/>
              <w:rPr>
                <w:rFonts w:hint="eastAsia" w:ascii="宋体" w:hAnsi="宋体"/>
                <w:color w:val="auto"/>
                <w:sz w:val="24"/>
                <w:highlight w:val="none"/>
              </w:rPr>
            </w:pPr>
            <w:r>
              <w:rPr>
                <w:rFonts w:hint="eastAsia" w:ascii="宋体" w:hAnsi="宋体"/>
                <w:color w:val="auto"/>
                <w:sz w:val="24"/>
                <w:highlight w:val="none"/>
              </w:rPr>
              <w:t>项目风险分析深入及应对措施完整、项目实施质量保障措施合理，得2分；项目风险分析详细及应对措施较完整、项目实施质量保障措施较合理，得1分；无项目风险分析或分析不恰当不得分。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23" w:hRule="atLeast"/>
        </w:trPr>
        <w:tc>
          <w:tcPr>
            <w:tcW w:w="1167" w:type="dxa"/>
            <w:vMerge w:val="continue"/>
            <w:tcBorders>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color w:val="auto"/>
                <w:sz w:val="24"/>
                <w:highlight w:val="none"/>
              </w:rPr>
            </w:pPr>
          </w:p>
        </w:tc>
        <w:tc>
          <w:tcPr>
            <w:tcW w:w="81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color w:val="auto"/>
                <w:sz w:val="24"/>
                <w:highlight w:val="none"/>
              </w:rPr>
            </w:pPr>
            <w:r>
              <w:rPr>
                <w:rFonts w:hint="eastAsia" w:ascii="宋体" w:hAnsi="宋体"/>
                <w:color w:val="auto"/>
                <w:sz w:val="24"/>
                <w:highlight w:val="none"/>
              </w:rPr>
              <w:t>2</w:t>
            </w:r>
          </w:p>
        </w:tc>
        <w:tc>
          <w:tcPr>
            <w:tcW w:w="7265" w:type="dxa"/>
            <w:tcBorders>
              <w:top w:val="single" w:color="auto" w:sz="4" w:space="0"/>
              <w:left w:val="single" w:color="auto" w:sz="4" w:space="0"/>
            </w:tcBorders>
            <w:vAlign w:val="center"/>
          </w:tcPr>
          <w:p>
            <w:pPr>
              <w:keepNext w:val="0"/>
              <w:keepLines w:val="0"/>
              <w:widowControl/>
              <w:suppressLineNumbers w:val="0"/>
              <w:spacing w:before="0" w:beforeAutospacing="0" w:after="0" w:afterAutospacing="0"/>
              <w:ind w:left="0" w:right="-2"/>
              <w:rPr>
                <w:rFonts w:hint="eastAsia" w:ascii="宋体" w:hAnsi="宋体"/>
                <w:color w:val="auto"/>
                <w:sz w:val="24"/>
                <w:highlight w:val="none"/>
              </w:rPr>
            </w:pPr>
            <w:r>
              <w:rPr>
                <w:rFonts w:hint="eastAsia" w:ascii="宋体" w:hAnsi="宋体"/>
                <w:color w:val="auto"/>
                <w:sz w:val="24"/>
                <w:highlight w:val="none"/>
              </w:rPr>
              <w:t>以增值服务数量为评分标准；无增值服务不得分，每增加一项增值服务得1分、最高不超过2分。</w:t>
            </w:r>
          </w:p>
          <w:p>
            <w:pPr>
              <w:keepNext w:val="0"/>
              <w:keepLines w:val="0"/>
              <w:widowControl/>
              <w:suppressLineNumbers w:val="0"/>
              <w:spacing w:before="0" w:beforeAutospacing="0" w:after="0" w:afterAutospacing="0"/>
              <w:ind w:left="0" w:right="-2"/>
              <w:rPr>
                <w:rFonts w:hint="eastAsia" w:ascii="宋体" w:hAnsi="宋体"/>
                <w:color w:val="auto"/>
                <w:sz w:val="24"/>
                <w:highlight w:val="none"/>
              </w:rPr>
            </w:pPr>
            <w:r>
              <w:rPr>
                <w:rFonts w:hint="eastAsia" w:ascii="宋体" w:hAnsi="宋体"/>
                <w:color w:val="auto"/>
                <w:sz w:val="24"/>
                <w:highlight w:val="none"/>
              </w:rPr>
              <w:t>提供增值服务的功能简介或方案最终形成的成果文件名，超出项目需求内容的可计分。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23" w:hRule="atLeast"/>
        </w:trPr>
        <w:tc>
          <w:tcPr>
            <w:tcW w:w="1167" w:type="dxa"/>
            <w:tcBorders>
              <w:top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color w:val="auto"/>
                <w:sz w:val="24"/>
                <w:highlight w:val="none"/>
              </w:rPr>
            </w:pPr>
            <w:r>
              <w:rPr>
                <w:rFonts w:hint="eastAsia" w:ascii="宋体" w:hAnsi="宋体"/>
                <w:color w:val="auto"/>
                <w:sz w:val="24"/>
                <w:highlight w:val="none"/>
              </w:rPr>
              <w:t>项目周期及时间计划（</w:t>
            </w:r>
            <w:r>
              <w:rPr>
                <w:rFonts w:hint="eastAsia" w:ascii="宋体" w:hAnsi="宋体"/>
                <w:color w:val="auto"/>
                <w:sz w:val="24"/>
                <w:highlight w:val="none"/>
                <w:lang w:val="en-US" w:eastAsia="zh-CN"/>
              </w:rPr>
              <w:t>5</w:t>
            </w:r>
            <w:r>
              <w:rPr>
                <w:rFonts w:hint="eastAsia" w:ascii="宋体" w:hAnsi="宋体"/>
                <w:color w:val="auto"/>
                <w:sz w:val="24"/>
                <w:highlight w:val="none"/>
              </w:rPr>
              <w:t>分）</w:t>
            </w:r>
          </w:p>
        </w:tc>
        <w:tc>
          <w:tcPr>
            <w:tcW w:w="81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5</w:t>
            </w:r>
          </w:p>
        </w:tc>
        <w:tc>
          <w:tcPr>
            <w:tcW w:w="7265" w:type="dxa"/>
            <w:tcBorders>
              <w:top w:val="single" w:color="auto" w:sz="4" w:space="0"/>
              <w:left w:val="single" w:color="auto" w:sz="4" w:space="0"/>
            </w:tcBorders>
            <w:vAlign w:val="center"/>
          </w:tcPr>
          <w:p>
            <w:pPr>
              <w:keepNext w:val="0"/>
              <w:keepLines w:val="0"/>
              <w:widowControl/>
              <w:suppressLineNumbers w:val="0"/>
              <w:spacing w:before="0" w:beforeAutospacing="0" w:after="0" w:afterAutospacing="0" w:line="300" w:lineRule="auto"/>
              <w:ind w:left="0" w:right="0"/>
              <w:jc w:val="left"/>
              <w:rPr>
                <w:rFonts w:hint="eastAsia" w:ascii="宋体" w:hAnsi="宋体"/>
                <w:color w:val="auto"/>
                <w:sz w:val="24"/>
                <w:highlight w:val="none"/>
              </w:rPr>
            </w:pPr>
            <w:r>
              <w:rPr>
                <w:rFonts w:hint="eastAsia" w:ascii="宋体" w:hAnsi="宋体"/>
                <w:color w:val="auto"/>
                <w:sz w:val="24"/>
                <w:highlight w:val="none"/>
              </w:rPr>
              <w:t>有明确的成果交付形式、交付时段、项目实施周期合理高效得</w:t>
            </w:r>
            <w:r>
              <w:rPr>
                <w:rFonts w:hint="eastAsia" w:ascii="宋体" w:hAnsi="宋体"/>
                <w:color w:val="auto"/>
                <w:sz w:val="24"/>
                <w:highlight w:val="none"/>
                <w:lang w:val="en-US" w:eastAsia="zh-CN"/>
              </w:rPr>
              <w:t>5</w:t>
            </w:r>
            <w:r>
              <w:rPr>
                <w:rFonts w:hint="eastAsia" w:ascii="宋体" w:hAnsi="宋体"/>
                <w:color w:val="auto"/>
                <w:sz w:val="24"/>
                <w:highlight w:val="none"/>
              </w:rPr>
              <w:t>分；有成果明细和交付实施安排但不够合理、可行性不强得</w:t>
            </w:r>
            <w:r>
              <w:rPr>
                <w:rFonts w:hint="eastAsia" w:ascii="宋体" w:hAnsi="宋体"/>
                <w:color w:val="auto"/>
                <w:sz w:val="24"/>
                <w:highlight w:val="none"/>
                <w:lang w:val="en-US" w:eastAsia="zh-CN"/>
              </w:rPr>
              <w:t>2</w:t>
            </w:r>
            <w:r>
              <w:rPr>
                <w:rFonts w:hint="eastAsia" w:ascii="宋体" w:hAnsi="宋体"/>
                <w:color w:val="auto"/>
                <w:sz w:val="24"/>
                <w:highlight w:val="none"/>
              </w:rPr>
              <w:t>分；未提到成果交付形式、交付时段、和项目实施周期的，不得分。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23" w:hRule="atLeast"/>
        </w:trPr>
        <w:tc>
          <w:tcPr>
            <w:tcW w:w="9242" w:type="dxa"/>
            <w:gridSpan w:val="3"/>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color w:val="auto"/>
                <w:sz w:val="24"/>
                <w:highlight w:val="none"/>
              </w:rPr>
            </w:pPr>
            <w:r>
              <w:rPr>
                <w:rFonts w:hint="eastAsia" w:ascii="宋体" w:hAnsi="宋体"/>
                <w:b/>
                <w:bCs/>
                <w:color w:val="auto"/>
                <w:sz w:val="24"/>
                <w:highlight w:val="none"/>
              </w:rPr>
              <w:t>3、</w:t>
            </w:r>
            <w:r>
              <w:rPr>
                <w:rFonts w:hint="eastAsia" w:ascii="宋体" w:hAnsi="宋体"/>
                <w:b/>
                <w:bCs/>
                <w:color w:val="auto"/>
                <w:sz w:val="24"/>
                <w:highlight w:val="none"/>
                <w:u w:val="single"/>
              </w:rPr>
              <w:t>价格部分（15分）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23" w:hRule="atLeast"/>
        </w:trPr>
        <w:tc>
          <w:tcPr>
            <w:tcW w:w="1167" w:type="dxa"/>
            <w:tcBorders>
              <w:top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color w:val="auto"/>
                <w:sz w:val="24"/>
                <w:highlight w:val="none"/>
                <w:u w:val="single"/>
              </w:rPr>
            </w:pPr>
            <w:r>
              <w:rPr>
                <w:rFonts w:hint="eastAsia" w:ascii="宋体" w:hAnsi="宋体"/>
                <w:color w:val="auto"/>
                <w:sz w:val="24"/>
                <w:highlight w:val="none"/>
                <w:u w:val="single"/>
              </w:rPr>
              <w:t>报价</w:t>
            </w:r>
          </w:p>
        </w:tc>
        <w:tc>
          <w:tcPr>
            <w:tcW w:w="81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color w:val="auto"/>
                <w:sz w:val="24"/>
                <w:highlight w:val="none"/>
                <w:u w:val="single"/>
              </w:rPr>
            </w:pPr>
            <w:r>
              <w:rPr>
                <w:rFonts w:hint="eastAsia" w:ascii="宋体" w:hAnsi="宋体"/>
                <w:color w:val="auto"/>
                <w:sz w:val="24"/>
                <w:highlight w:val="none"/>
                <w:u w:val="single"/>
              </w:rPr>
              <w:t>15</w:t>
            </w:r>
          </w:p>
        </w:tc>
        <w:tc>
          <w:tcPr>
            <w:tcW w:w="7265" w:type="dxa"/>
            <w:tcBorders>
              <w:top w:val="single" w:color="auto" w:sz="4" w:space="0"/>
              <w:lef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color w:val="auto"/>
                <w:sz w:val="24"/>
                <w:highlight w:val="none"/>
              </w:rPr>
            </w:pPr>
            <w:r>
              <w:rPr>
                <w:rFonts w:hint="eastAsia" w:ascii="宋体" w:hAnsi="宋体"/>
                <w:color w:val="auto"/>
                <w:sz w:val="24"/>
                <w:highlight w:val="none"/>
              </w:rPr>
              <w:t>1、本项目最高报价</w:t>
            </w:r>
            <w:r>
              <w:rPr>
                <w:rFonts w:hint="default"/>
                <w:color w:val="auto"/>
                <w:sz w:val="24"/>
                <w:highlight w:val="none"/>
              </w:rPr>
              <w:t>不能超过50</w:t>
            </w:r>
            <w:r>
              <w:rPr>
                <w:rFonts w:hint="eastAsia" w:ascii="宋体" w:hAnsi="宋体"/>
                <w:color w:val="auto"/>
                <w:sz w:val="24"/>
                <w:highlight w:val="none"/>
              </w:rPr>
              <w:t>万元，报价超过最高报价的为无效</w:t>
            </w:r>
            <w:r>
              <w:rPr>
                <w:rFonts w:hint="default"/>
                <w:color w:val="auto"/>
                <w:sz w:val="24"/>
                <w:highlight w:val="none"/>
              </w:rPr>
              <w:t>报价，价格部分分为0分</w:t>
            </w:r>
            <w:r>
              <w:rPr>
                <w:rFonts w:hint="eastAsia" w:ascii="宋体" w:hAnsi="宋体"/>
                <w:color w:val="auto"/>
                <w:sz w:val="24"/>
                <w:highlight w:val="none"/>
              </w:rPr>
              <w:t>。</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color w:val="auto"/>
                <w:sz w:val="24"/>
                <w:highlight w:val="none"/>
              </w:rPr>
              <w:t>2、</w:t>
            </w:r>
            <w:r>
              <w:rPr>
                <w:rFonts w:hint="eastAsia" w:ascii="宋体" w:hAnsi="宋体" w:eastAsia="宋体" w:cs="宋体"/>
                <w:kern w:val="0"/>
                <w:sz w:val="24"/>
                <w:szCs w:val="24"/>
                <w:lang w:val="en-US" w:eastAsia="zh-CN" w:bidi="ar"/>
              </w:rPr>
              <w:t>以服务本项目全部费用（含税费）为报价单位</w:t>
            </w:r>
            <w:r>
              <w:rPr>
                <w:rFonts w:hint="eastAsia" w:cs="宋体"/>
                <w:kern w:val="0"/>
                <w:sz w:val="24"/>
                <w:szCs w:val="24"/>
                <w:lang w:val="en-US" w:eastAsia="zh-CN" w:bidi="ar"/>
              </w:rPr>
              <w:t>。</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cs="宋体"/>
                <w:kern w:val="0"/>
                <w:sz w:val="24"/>
                <w:szCs w:val="24"/>
                <w:lang w:val="en-US" w:eastAsia="zh-CN" w:bidi="ar"/>
              </w:rPr>
              <w:t>3</w:t>
            </w:r>
            <w:r>
              <w:rPr>
                <w:rFonts w:hint="eastAsia" w:ascii="宋体" w:hAnsi="宋体" w:eastAsia="宋体" w:cs="宋体"/>
                <w:kern w:val="0"/>
                <w:sz w:val="24"/>
                <w:szCs w:val="24"/>
                <w:lang w:val="en-US" w:eastAsia="zh-CN" w:bidi="ar"/>
              </w:rPr>
              <w:t>、评标标准值的确定：当有效投标报价超过五家（</w:t>
            </w:r>
            <w:r>
              <w:rPr>
                <w:rFonts w:hint="eastAsia" w:cs="宋体"/>
                <w:kern w:val="0"/>
                <w:sz w:val="24"/>
                <w:szCs w:val="24"/>
                <w:lang w:val="en-US" w:eastAsia="zh-CN" w:bidi="ar"/>
              </w:rPr>
              <w:t>含</w:t>
            </w:r>
            <w:r>
              <w:rPr>
                <w:rFonts w:hint="eastAsia" w:ascii="宋体" w:hAnsi="宋体" w:eastAsia="宋体" w:cs="宋体"/>
                <w:kern w:val="0"/>
                <w:sz w:val="24"/>
                <w:szCs w:val="24"/>
                <w:lang w:val="en-US" w:eastAsia="zh-CN" w:bidi="ar"/>
              </w:rPr>
              <w:t>5家）时，去掉一个最低投标报价和一个最高投标报价</w:t>
            </w:r>
            <w:r>
              <w:rPr>
                <w:rFonts w:hint="eastAsia" w:cs="宋体"/>
                <w:kern w:val="0"/>
                <w:sz w:val="24"/>
                <w:szCs w:val="24"/>
                <w:lang w:val="en-US" w:eastAsia="zh-CN" w:bidi="ar"/>
              </w:rPr>
              <w:t>，</w:t>
            </w:r>
            <w:r>
              <w:rPr>
                <w:rFonts w:hint="eastAsia" w:ascii="宋体" w:hAnsi="宋体" w:eastAsia="宋体" w:cs="宋体"/>
                <w:kern w:val="0"/>
                <w:sz w:val="24"/>
                <w:szCs w:val="24"/>
                <w:lang w:val="en-US" w:eastAsia="zh-CN" w:bidi="ar"/>
              </w:rPr>
              <w:t>剩下的有效报价</w:t>
            </w:r>
            <w:r>
              <w:rPr>
                <w:rFonts w:hint="eastAsia" w:cs="宋体"/>
                <w:kern w:val="0"/>
                <w:sz w:val="24"/>
                <w:szCs w:val="24"/>
                <w:lang w:val="en-US" w:eastAsia="zh-CN" w:bidi="ar"/>
              </w:rPr>
              <w:t>计算平均价作为基准平均价</w:t>
            </w:r>
            <w:r>
              <w:rPr>
                <w:rFonts w:hint="eastAsia" w:ascii="宋体" w:hAnsi="宋体" w:eastAsia="宋体" w:cs="宋体"/>
                <w:kern w:val="0"/>
                <w:sz w:val="24"/>
                <w:szCs w:val="24"/>
                <w:lang w:val="en-US" w:eastAsia="zh-CN" w:bidi="ar"/>
              </w:rPr>
              <w:t>；当有效投标报价少于</w:t>
            </w:r>
            <w:r>
              <w:rPr>
                <w:rFonts w:hint="eastAsia" w:cs="宋体"/>
                <w:kern w:val="0"/>
                <w:sz w:val="24"/>
                <w:szCs w:val="24"/>
                <w:lang w:val="en-US" w:eastAsia="zh-CN" w:bidi="ar"/>
              </w:rPr>
              <w:t>等于</w:t>
            </w:r>
            <w:r>
              <w:rPr>
                <w:rFonts w:hint="eastAsia" w:ascii="宋体" w:hAnsi="宋体" w:eastAsia="宋体" w:cs="宋体"/>
                <w:kern w:val="0"/>
                <w:sz w:val="24"/>
                <w:szCs w:val="24"/>
                <w:lang w:val="en-US" w:eastAsia="zh-CN" w:bidi="ar"/>
              </w:rPr>
              <w:t>5家时，将所有投标报价进行算术平均</w:t>
            </w:r>
            <w:r>
              <w:rPr>
                <w:rFonts w:hint="eastAsia" w:cs="宋体"/>
                <w:kern w:val="0"/>
                <w:sz w:val="24"/>
                <w:szCs w:val="24"/>
                <w:lang w:val="en-US" w:eastAsia="zh-CN" w:bidi="ar"/>
              </w:rPr>
              <w:t>，以算术平均作为基准平均价</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0" w:after="0" w:afterAutospacing="0" w:line="240" w:lineRule="auto"/>
              <w:ind w:left="0" w:right="0"/>
              <w:jc w:val="left"/>
              <w:rPr>
                <w:rFonts w:hint="eastAsia" w:ascii="宋体" w:hAnsi="宋体"/>
                <w:color w:val="auto"/>
                <w:sz w:val="24"/>
                <w:highlight w:val="none"/>
              </w:rPr>
            </w:pPr>
            <w:r>
              <w:rPr>
                <w:rFonts w:hint="eastAsia" w:cs="宋体"/>
                <w:kern w:val="0"/>
                <w:sz w:val="24"/>
                <w:szCs w:val="24"/>
                <w:lang w:val="en-US" w:eastAsia="zh-CN" w:bidi="ar"/>
              </w:rPr>
              <w:t>4</w:t>
            </w:r>
            <w:r>
              <w:rPr>
                <w:rFonts w:hint="eastAsia" w:ascii="宋体" w:hAnsi="宋体" w:eastAsia="宋体" w:cs="宋体"/>
                <w:kern w:val="0"/>
                <w:sz w:val="24"/>
                <w:szCs w:val="24"/>
                <w:lang w:val="en-US" w:eastAsia="zh-CN" w:bidi="ar"/>
              </w:rPr>
              <w:t>、投标人的投标报价等于</w:t>
            </w:r>
            <w:r>
              <w:rPr>
                <w:rFonts w:hint="eastAsia" w:cs="宋体"/>
                <w:kern w:val="0"/>
                <w:sz w:val="24"/>
                <w:szCs w:val="24"/>
                <w:lang w:val="en-US" w:eastAsia="zh-CN" w:bidi="ar"/>
              </w:rPr>
              <w:t>或低于基准平均价</w:t>
            </w:r>
            <w:r>
              <w:rPr>
                <w:rFonts w:hint="eastAsia" w:ascii="宋体" w:hAnsi="宋体" w:eastAsia="宋体" w:cs="宋体"/>
                <w:kern w:val="0"/>
                <w:sz w:val="24"/>
                <w:szCs w:val="24"/>
                <w:lang w:val="en-US" w:eastAsia="zh-CN" w:bidi="ar"/>
              </w:rPr>
              <w:t>的得15分</w:t>
            </w:r>
            <w:r>
              <w:rPr>
                <w:rFonts w:hint="eastAsia" w:cs="宋体"/>
                <w:kern w:val="0"/>
                <w:sz w:val="24"/>
                <w:szCs w:val="24"/>
                <w:lang w:val="en-US" w:eastAsia="zh-CN" w:bidi="ar"/>
              </w:rPr>
              <w:t>，</w:t>
            </w:r>
            <w:r>
              <w:rPr>
                <w:rFonts w:hint="eastAsia" w:ascii="宋体" w:hAnsi="宋体" w:eastAsia="宋体" w:cs="宋体"/>
                <w:kern w:val="0"/>
                <w:sz w:val="24"/>
                <w:szCs w:val="24"/>
                <w:lang w:val="en-US" w:eastAsia="zh-CN" w:bidi="ar"/>
              </w:rPr>
              <w:t>高于</w:t>
            </w:r>
            <w:r>
              <w:rPr>
                <w:rFonts w:hint="eastAsia" w:cs="宋体"/>
                <w:kern w:val="0"/>
                <w:sz w:val="24"/>
                <w:szCs w:val="24"/>
                <w:lang w:val="en-US" w:eastAsia="zh-CN" w:bidi="ar"/>
              </w:rPr>
              <w:t>基准平均价的</w:t>
            </w:r>
            <w:r>
              <w:rPr>
                <w:rFonts w:hint="eastAsia" w:ascii="宋体" w:hAnsi="宋体" w:eastAsia="宋体" w:cs="宋体"/>
                <w:kern w:val="0"/>
                <w:sz w:val="24"/>
                <w:szCs w:val="24"/>
                <w:lang w:val="en-US" w:eastAsia="zh-CN" w:bidi="ar"/>
              </w:rPr>
              <w:t>每</w:t>
            </w:r>
            <w:r>
              <w:rPr>
                <w:rFonts w:hint="eastAsia" w:cs="宋体"/>
                <w:kern w:val="0"/>
                <w:sz w:val="24"/>
                <w:szCs w:val="24"/>
                <w:lang w:val="en-US" w:eastAsia="zh-CN" w:bidi="ar"/>
              </w:rPr>
              <w:t>偏离</w:t>
            </w:r>
            <w:r>
              <w:rPr>
                <w:rFonts w:hint="eastAsia" w:ascii="宋体" w:hAnsi="宋体" w:eastAsia="宋体" w:cs="宋体"/>
                <w:kern w:val="0"/>
                <w:sz w:val="24"/>
                <w:szCs w:val="24"/>
                <w:lang w:val="en-US" w:eastAsia="zh-CN" w:bidi="ar"/>
              </w:rPr>
              <w:t>1%区间扣1分。</w:t>
            </w:r>
          </w:p>
        </w:tc>
      </w:tr>
    </w:tbl>
    <w:p>
      <w:pPr>
        <w:keepNext/>
        <w:keepLines/>
        <w:adjustRightInd w:val="0"/>
        <w:snapToGrid w:val="0"/>
        <w:spacing w:line="400" w:lineRule="exact"/>
        <w:ind w:firstLine="480" w:firstLineChars="200"/>
        <w:rPr>
          <w:rFonts w:hint="eastAsia" w:cs="Times New Roman"/>
          <w:b/>
          <w:color w:val="auto"/>
          <w:highlight w:val="none"/>
        </w:rPr>
      </w:pPr>
    </w:p>
    <w:p>
      <w:pPr>
        <w:keepNext/>
        <w:keepLines/>
        <w:adjustRightInd w:val="0"/>
        <w:snapToGrid w:val="0"/>
        <w:spacing w:line="400" w:lineRule="exact"/>
        <w:ind w:firstLine="480" w:firstLineChars="200"/>
        <w:rPr>
          <w:rFonts w:cs="Times New Roman"/>
          <w:b/>
          <w:color w:val="auto"/>
          <w:highlight w:val="none"/>
        </w:rPr>
      </w:pPr>
      <w:r>
        <w:rPr>
          <w:rFonts w:hint="eastAsia" w:cs="Times New Roman"/>
          <w:b/>
          <w:color w:val="auto"/>
          <w:highlight w:val="none"/>
        </w:rPr>
        <w:t>四、</w:t>
      </w:r>
      <w:r>
        <w:rPr>
          <w:rFonts w:hint="eastAsia" w:cs="Times New Roman"/>
          <w:b/>
          <w:color w:val="auto"/>
          <w:highlight w:val="none"/>
          <w:lang w:val="en-US" w:eastAsia="zh-CN"/>
        </w:rPr>
        <w:t>成交</w:t>
      </w:r>
      <w:r>
        <w:rPr>
          <w:rFonts w:hint="eastAsia" w:cs="Times New Roman"/>
          <w:b/>
          <w:color w:val="auto"/>
          <w:highlight w:val="none"/>
        </w:rPr>
        <w:t>供应商推荐原则</w:t>
      </w:r>
      <w:bookmarkEnd w:id="43"/>
    </w:p>
    <w:p>
      <w:pPr>
        <w:keepNext/>
        <w:keepLines/>
        <w:adjustRightInd w:val="0"/>
        <w:snapToGrid w:val="0"/>
        <w:spacing w:line="400" w:lineRule="exact"/>
        <w:ind w:firstLine="480" w:firstLineChars="200"/>
        <w:rPr>
          <w:rFonts w:cs="Times New Roman"/>
          <w:b/>
          <w:color w:val="auto"/>
          <w:highlight w:val="none"/>
        </w:rPr>
      </w:pPr>
      <w:r>
        <w:rPr>
          <w:rFonts w:hint="eastAsia" w:cs="Times New Roman"/>
          <w:color w:val="auto"/>
          <w:highlight w:val="none"/>
        </w:rPr>
        <w:t>磋商小组将根据综合得分由高到低排列次序（得分相同时，按报价由低到高顺序排列；得分相同且报价相同的并列）推荐前两名为候选供应商，得分最高者为成交供应商，第二名为候选供应商。</w:t>
      </w:r>
    </w:p>
    <w:p>
      <w:pPr>
        <w:keepNext/>
        <w:keepLines/>
        <w:spacing w:line="440" w:lineRule="exact"/>
        <w:ind w:firstLine="480" w:firstLineChars="200"/>
        <w:jc w:val="center"/>
        <w:rPr>
          <w:rFonts w:cs="Times New Roman"/>
          <w:b/>
          <w:color w:val="auto"/>
          <w:highlight w:val="none"/>
        </w:rPr>
      </w:pPr>
    </w:p>
    <w:p>
      <w:pPr>
        <w:pStyle w:val="12"/>
        <w:rPr>
          <w:rFonts w:ascii="方正小标宋简体" w:eastAsia="方正小标宋简体"/>
          <w:bCs/>
          <w:color w:val="auto"/>
          <w:sz w:val="36"/>
          <w:szCs w:val="36"/>
          <w:highlight w:val="none"/>
        </w:rPr>
      </w:pPr>
    </w:p>
    <w:p>
      <w:pPr>
        <w:pStyle w:val="12"/>
        <w:rPr>
          <w:rFonts w:ascii="方正小标宋简体" w:eastAsia="方正小标宋简体"/>
          <w:bCs/>
          <w:color w:val="auto"/>
          <w:sz w:val="36"/>
          <w:szCs w:val="36"/>
          <w:highlight w:val="none"/>
        </w:rPr>
      </w:pPr>
    </w:p>
    <w:p>
      <w:pPr>
        <w:autoSpaceDE w:val="0"/>
        <w:autoSpaceDN w:val="0"/>
        <w:jc w:val="center"/>
        <w:textAlignment w:val="bottom"/>
        <w:rPr>
          <w:rFonts w:ascii="方正小标宋简体" w:hAnsi="Times New Roman" w:eastAsia="方正小标宋简体" w:cs="Times New Roman"/>
          <w:bCs/>
          <w:color w:val="auto"/>
          <w:sz w:val="44"/>
          <w:szCs w:val="44"/>
          <w:highlight w:val="none"/>
        </w:rPr>
      </w:pPr>
      <w:r>
        <w:rPr>
          <w:rFonts w:hint="eastAsia" w:ascii="方正小标宋简体" w:hAnsi="Times New Roman" w:eastAsia="方正小标宋简体" w:cs="Times New Roman"/>
          <w:bCs/>
          <w:color w:val="auto"/>
          <w:sz w:val="44"/>
          <w:szCs w:val="44"/>
          <w:highlight w:val="none"/>
        </w:rPr>
        <w:t xml:space="preserve">第六部分   </w:t>
      </w:r>
      <w:r>
        <w:rPr>
          <w:rFonts w:hint="eastAsia" w:ascii="方正小标宋简体" w:hAnsi="Times New Roman" w:eastAsia="方正小标宋简体" w:cs="Times New Roman"/>
          <w:color w:val="auto"/>
          <w:kern w:val="44"/>
          <w:sz w:val="44"/>
          <w:szCs w:val="44"/>
          <w:highlight w:val="none"/>
          <w:lang w:val="zh-CN"/>
        </w:rPr>
        <w:t>响应文件格式</w:t>
      </w:r>
    </w:p>
    <w:p>
      <w:pPr>
        <w:autoSpaceDE w:val="0"/>
        <w:autoSpaceDN w:val="0"/>
        <w:spacing w:line="480" w:lineRule="exact"/>
        <w:jc w:val="center"/>
        <w:textAlignment w:val="bottom"/>
        <w:rPr>
          <w:rFonts w:ascii="方正小标宋简体" w:hAnsi="Times New Roman" w:eastAsia="方正小标宋简体" w:cs="Times New Roman"/>
          <w:bCs/>
          <w:color w:val="auto"/>
          <w:sz w:val="36"/>
          <w:szCs w:val="36"/>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pStyle w:val="12"/>
        <w:rPr>
          <w:b/>
          <w:color w:val="auto"/>
          <w:sz w:val="32"/>
          <w:szCs w:val="32"/>
          <w:highlight w:val="none"/>
        </w:rPr>
      </w:pPr>
    </w:p>
    <w:p>
      <w:pPr>
        <w:pStyle w:val="12"/>
        <w:rPr>
          <w:b/>
          <w:color w:val="auto"/>
          <w:sz w:val="32"/>
          <w:szCs w:val="32"/>
          <w:highlight w:val="none"/>
        </w:rPr>
      </w:pPr>
    </w:p>
    <w:p>
      <w:pPr>
        <w:pStyle w:val="12"/>
        <w:rPr>
          <w:b/>
          <w:color w:val="auto"/>
          <w:sz w:val="32"/>
          <w:szCs w:val="32"/>
          <w:highlight w:val="none"/>
        </w:rPr>
      </w:pPr>
    </w:p>
    <w:p>
      <w:pPr>
        <w:pStyle w:val="12"/>
        <w:rPr>
          <w:b/>
          <w:color w:val="auto"/>
          <w:sz w:val="32"/>
          <w:szCs w:val="32"/>
          <w:highlight w:val="none"/>
        </w:rPr>
      </w:pPr>
    </w:p>
    <w:p>
      <w:pPr>
        <w:keepNext/>
        <w:keepLines/>
        <w:jc w:val="center"/>
        <w:rPr>
          <w:rFonts w:ascii="方正小标宋简体" w:eastAsia="方正小标宋简体" w:cs="Times New Roman"/>
          <w:color w:val="auto"/>
          <w:kern w:val="10"/>
          <w:sz w:val="44"/>
          <w:szCs w:val="44"/>
          <w:highlight w:val="none"/>
        </w:rPr>
      </w:pPr>
      <w:bookmarkStart w:id="44" w:name="_Toc103774357"/>
      <w:bookmarkStart w:id="45" w:name="_Toc103773610"/>
      <w:bookmarkStart w:id="46" w:name="_Toc103773936"/>
      <w:bookmarkStart w:id="47" w:name="_Toc103774061"/>
      <w:bookmarkStart w:id="48" w:name="_Toc103951418"/>
      <w:bookmarkStart w:id="49" w:name="_Toc103951157"/>
      <w:r>
        <w:rPr>
          <w:rFonts w:hint="eastAsia" w:ascii="方正小标宋简体" w:eastAsia="方正小标宋简体" w:cs="Times New Roman"/>
          <w:color w:val="auto"/>
          <w:kern w:val="10"/>
          <w:sz w:val="44"/>
          <w:szCs w:val="44"/>
          <w:highlight w:val="none"/>
        </w:rPr>
        <w:t>一、</w:t>
      </w:r>
      <w:bookmarkEnd w:id="44"/>
      <w:bookmarkEnd w:id="45"/>
      <w:bookmarkEnd w:id="46"/>
      <w:bookmarkEnd w:id="47"/>
      <w:bookmarkEnd w:id="48"/>
      <w:bookmarkEnd w:id="49"/>
      <w:r>
        <w:rPr>
          <w:rFonts w:hint="eastAsia" w:ascii="方正小标宋简体" w:eastAsia="方正小标宋简体" w:cs="Times New Roman"/>
          <w:color w:val="auto"/>
          <w:kern w:val="10"/>
          <w:sz w:val="44"/>
          <w:szCs w:val="44"/>
          <w:highlight w:val="none"/>
        </w:rPr>
        <w:t>磋商响应函</w:t>
      </w:r>
    </w:p>
    <w:p>
      <w:pPr>
        <w:kinsoku w:val="0"/>
        <w:overflowPunct w:val="0"/>
        <w:rPr>
          <w:b/>
          <w:bCs/>
          <w:color w:val="auto"/>
          <w:sz w:val="20"/>
          <w:szCs w:val="20"/>
          <w:highlight w:val="none"/>
        </w:rPr>
      </w:pPr>
    </w:p>
    <w:p>
      <w:pPr>
        <w:tabs>
          <w:tab w:val="left" w:pos="1991"/>
        </w:tabs>
        <w:kinsoku w:val="0"/>
        <w:overflowPunct w:val="0"/>
        <w:spacing w:line="560" w:lineRule="exact"/>
        <w:ind w:right="113"/>
        <w:rPr>
          <w:rFonts w:asciiTheme="minorEastAsia" w:hAnsiTheme="minorEastAsia" w:cstheme="minorEastAsia"/>
          <w:color w:val="auto"/>
          <w:spacing w:val="-15"/>
          <w:sz w:val="28"/>
          <w:szCs w:val="28"/>
          <w:highlight w:val="none"/>
        </w:rPr>
      </w:pP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u w:val="single"/>
        </w:rPr>
        <w:tab/>
      </w:r>
      <w:r>
        <w:rPr>
          <w:rFonts w:hint="eastAsia" w:asciiTheme="minorEastAsia" w:hAnsiTheme="minorEastAsia" w:cstheme="minorEastAsia"/>
          <w:color w:val="auto"/>
          <w:spacing w:val="-15"/>
          <w:sz w:val="28"/>
          <w:szCs w:val="28"/>
          <w:highlight w:val="none"/>
        </w:rPr>
        <w:t>（采购人名称）：</w:t>
      </w:r>
    </w:p>
    <w:p>
      <w:pPr>
        <w:kinsoku w:val="0"/>
        <w:overflowPunct w:val="0"/>
        <w:spacing w:line="560" w:lineRule="exact"/>
        <w:ind w:left="420"/>
        <w:rPr>
          <w:rFonts w:asciiTheme="minorEastAsia" w:hAnsiTheme="minorEastAsia" w:cstheme="minorEastAsia"/>
          <w:color w:val="auto"/>
          <w:sz w:val="28"/>
          <w:szCs w:val="28"/>
          <w:highlight w:val="none"/>
        </w:rPr>
      </w:pPr>
    </w:p>
    <w:p>
      <w:pPr>
        <w:tabs>
          <w:tab w:val="left" w:pos="6254"/>
        </w:tabs>
        <w:kinsoku w:val="0"/>
        <w:overflowPunct w:val="0"/>
        <w:spacing w:line="560" w:lineRule="exact"/>
        <w:ind w:right="113" w:firstLine="419"/>
        <w:rPr>
          <w:rFonts w:asciiTheme="minorEastAsia" w:hAnsiTheme="minorEastAsia" w:cstheme="minorEastAsia"/>
          <w:color w:val="auto"/>
          <w:spacing w:val="-5"/>
          <w:sz w:val="28"/>
          <w:szCs w:val="28"/>
          <w:highlight w:val="none"/>
        </w:rPr>
      </w:pPr>
      <w:r>
        <w:rPr>
          <w:rFonts w:hint="eastAsia" w:asciiTheme="minorEastAsia" w:hAnsiTheme="minorEastAsia" w:cstheme="minorEastAsia"/>
          <w:color w:val="auto"/>
          <w:spacing w:val="-4"/>
          <w:sz w:val="28"/>
          <w:szCs w:val="28"/>
          <w:highlight w:val="none"/>
        </w:rPr>
        <w:t>1．我方已仔细研究了</w:t>
      </w:r>
      <w:r>
        <w:rPr>
          <w:rFonts w:hint="eastAsia" w:asciiTheme="minorEastAsia" w:hAnsiTheme="minorEastAsia" w:cstheme="minorEastAsia"/>
          <w:color w:val="auto"/>
          <w:spacing w:val="-4"/>
          <w:sz w:val="28"/>
          <w:szCs w:val="28"/>
          <w:highlight w:val="none"/>
          <w:u w:val="single"/>
        </w:rPr>
        <w:tab/>
      </w:r>
      <w:r>
        <w:rPr>
          <w:rFonts w:hint="eastAsia" w:asciiTheme="minorEastAsia" w:hAnsiTheme="minorEastAsia" w:cstheme="minorEastAsia"/>
          <w:color w:val="auto"/>
          <w:spacing w:val="-3"/>
          <w:sz w:val="28"/>
          <w:szCs w:val="28"/>
          <w:highlight w:val="none"/>
        </w:rPr>
        <w:t>（项目名称）服务采购项目磋商文件的全部</w:t>
      </w:r>
      <w:r>
        <w:rPr>
          <w:rFonts w:hint="eastAsia" w:asciiTheme="minorEastAsia" w:hAnsiTheme="minorEastAsia" w:cstheme="minorEastAsia"/>
          <w:color w:val="auto"/>
          <w:spacing w:val="-4"/>
          <w:sz w:val="28"/>
          <w:szCs w:val="28"/>
          <w:highlight w:val="none"/>
        </w:rPr>
        <w:t xml:space="preserve">内容，愿意以 </w:t>
      </w:r>
      <w:r>
        <w:rPr>
          <w:rFonts w:hint="eastAsia" w:asciiTheme="minorEastAsia" w:hAnsiTheme="minorEastAsia" w:cstheme="minorEastAsia"/>
          <w:color w:val="auto"/>
          <w:spacing w:val="-4"/>
          <w:sz w:val="28"/>
          <w:szCs w:val="28"/>
          <w:highlight w:val="none"/>
          <w:u w:val="single"/>
        </w:rPr>
        <w:t xml:space="preserve">                  </w:t>
      </w:r>
      <w:r>
        <w:rPr>
          <w:rFonts w:hint="eastAsia" w:asciiTheme="minorEastAsia" w:hAnsiTheme="minorEastAsia" w:cstheme="minorEastAsia"/>
          <w:color w:val="auto"/>
          <w:spacing w:val="-4"/>
          <w:sz w:val="28"/>
          <w:szCs w:val="28"/>
          <w:highlight w:val="none"/>
        </w:rPr>
        <w:t xml:space="preserve"> 的报价提供本项目</w:t>
      </w:r>
      <w:r>
        <w:rPr>
          <w:rFonts w:hint="eastAsia" w:asciiTheme="minorEastAsia" w:hAnsiTheme="minorEastAsia" w:cstheme="minorEastAsia"/>
          <w:color w:val="auto"/>
          <w:spacing w:val="-3"/>
          <w:sz w:val="28"/>
          <w:szCs w:val="28"/>
          <w:highlight w:val="none"/>
          <w:u w:val="single"/>
        </w:rPr>
        <w:t xml:space="preserve">      </w:t>
      </w:r>
      <w:r>
        <w:rPr>
          <w:rFonts w:hint="eastAsia" w:asciiTheme="minorEastAsia" w:hAnsiTheme="minorEastAsia" w:cstheme="minorEastAsia"/>
          <w:color w:val="auto"/>
          <w:spacing w:val="-4"/>
          <w:sz w:val="28"/>
          <w:szCs w:val="28"/>
          <w:highlight w:val="none"/>
        </w:rPr>
        <w:t>服务</w:t>
      </w:r>
      <w:r>
        <w:rPr>
          <w:rFonts w:hint="eastAsia" w:asciiTheme="minorEastAsia" w:hAnsiTheme="minorEastAsia" w:cstheme="minorEastAsia"/>
          <w:color w:val="auto"/>
          <w:spacing w:val="-4"/>
          <w:sz w:val="28"/>
          <w:szCs w:val="28"/>
          <w:highlight w:val="none"/>
          <w:lang w:eastAsia="zh-CN"/>
        </w:rPr>
        <w:t>，</w:t>
      </w:r>
      <w:r>
        <w:rPr>
          <w:rFonts w:hint="eastAsia" w:asciiTheme="minorEastAsia" w:hAnsiTheme="minorEastAsia" w:cstheme="minorEastAsia"/>
          <w:color w:val="auto"/>
          <w:spacing w:val="-4"/>
          <w:sz w:val="28"/>
          <w:szCs w:val="28"/>
          <w:highlight w:val="none"/>
        </w:rPr>
        <w:t>并按合同约定履行义务。</w:t>
      </w:r>
    </w:p>
    <w:p>
      <w:pPr>
        <w:kinsoku w:val="0"/>
        <w:overflowPunct w:val="0"/>
        <w:spacing w:line="560" w:lineRule="exact"/>
        <w:ind w:left="420"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w:t>
      </w:r>
      <w:r>
        <w:rPr>
          <w:rFonts w:hint="eastAsia" w:asciiTheme="minorEastAsia" w:hAnsiTheme="minorEastAsia" w:cstheme="minorEastAsia"/>
          <w:color w:val="auto"/>
          <w:spacing w:val="49"/>
          <w:sz w:val="28"/>
          <w:szCs w:val="28"/>
          <w:highlight w:val="none"/>
        </w:rPr>
        <w:t xml:space="preserve"> </w:t>
      </w:r>
      <w:r>
        <w:rPr>
          <w:rFonts w:hint="eastAsia" w:asciiTheme="minorEastAsia" w:hAnsiTheme="minorEastAsia" w:cstheme="minorEastAsia"/>
          <w:color w:val="auto"/>
          <w:sz w:val="28"/>
          <w:szCs w:val="28"/>
          <w:highlight w:val="none"/>
        </w:rPr>
        <w:t>我方的响应文件包括下列内容：</w:t>
      </w:r>
    </w:p>
    <w:p>
      <w:pPr>
        <w:kinsoku w:val="0"/>
        <w:overflowPunct w:val="0"/>
        <w:spacing w:line="560" w:lineRule="exact"/>
        <w:ind w:left="420"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（1）磋商响应函</w:t>
      </w:r>
    </w:p>
    <w:p>
      <w:pPr>
        <w:kinsoku w:val="0"/>
        <w:overflowPunct w:val="0"/>
        <w:spacing w:line="560" w:lineRule="exact"/>
        <w:ind w:left="420" w:right="113"/>
        <w:rPr>
          <w:rFonts w:asciiTheme="minorEastAsia" w:hAnsiTheme="minorEastAsia" w:cstheme="minorEastAsia"/>
          <w:color w:val="auto"/>
          <w:spacing w:val="-2"/>
          <w:sz w:val="28"/>
          <w:szCs w:val="28"/>
          <w:highlight w:val="none"/>
        </w:rPr>
      </w:pPr>
      <w:r>
        <w:rPr>
          <w:rFonts w:hint="eastAsia" w:asciiTheme="minorEastAsia" w:hAnsiTheme="minorEastAsia" w:cstheme="minorEastAsia"/>
          <w:color w:val="auto"/>
          <w:sz w:val="28"/>
          <w:szCs w:val="28"/>
          <w:highlight w:val="none"/>
        </w:rPr>
        <w:t>（2）法定代表人（单位负责人）身份证明</w:t>
      </w:r>
      <w:r>
        <w:rPr>
          <w:rFonts w:hint="eastAsia" w:asciiTheme="minorEastAsia" w:hAnsiTheme="minorEastAsia" w:cstheme="minorEastAsia"/>
          <w:color w:val="auto"/>
          <w:spacing w:val="-2"/>
          <w:sz w:val="28"/>
          <w:szCs w:val="28"/>
          <w:highlight w:val="none"/>
        </w:rPr>
        <w:t>（适用于无委托代理人的情况）</w:t>
      </w:r>
    </w:p>
    <w:p>
      <w:pPr>
        <w:kinsoku w:val="0"/>
        <w:overflowPunct w:val="0"/>
        <w:spacing w:line="560" w:lineRule="exact"/>
        <w:ind w:left="420"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（3）授权委托书（适用于有委托代理人的情况）</w:t>
      </w:r>
    </w:p>
    <w:p>
      <w:pPr>
        <w:kinsoku w:val="0"/>
        <w:overflowPunct w:val="0"/>
        <w:spacing w:line="560" w:lineRule="exact"/>
        <w:ind w:left="420"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（4）报价函</w:t>
      </w:r>
    </w:p>
    <w:p>
      <w:pPr>
        <w:kinsoku w:val="0"/>
        <w:overflowPunct w:val="0"/>
        <w:spacing w:line="560" w:lineRule="exact"/>
        <w:ind w:left="420"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（5）报价表</w:t>
      </w:r>
    </w:p>
    <w:p>
      <w:pPr>
        <w:kinsoku w:val="0"/>
        <w:overflowPunct w:val="0"/>
        <w:spacing w:line="560" w:lineRule="exact"/>
        <w:ind w:left="420"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（6）供应商基本情况</w:t>
      </w:r>
    </w:p>
    <w:p>
      <w:pPr>
        <w:kinsoku w:val="0"/>
        <w:overflowPunct w:val="0"/>
        <w:spacing w:line="560" w:lineRule="exact"/>
        <w:ind w:left="420"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（7）</w:t>
      </w:r>
      <w:r>
        <w:rPr>
          <w:rFonts w:hint="eastAsia" w:asciiTheme="minorEastAsia" w:hAnsiTheme="minorEastAsia" w:cstheme="minorEastAsia"/>
          <w:color w:val="auto"/>
          <w:sz w:val="28"/>
          <w:szCs w:val="28"/>
          <w:highlight w:val="none"/>
          <w:lang w:val="en-US" w:eastAsia="zh-CN"/>
        </w:rPr>
        <w:t>服务</w:t>
      </w:r>
      <w:r>
        <w:rPr>
          <w:rFonts w:hint="eastAsia" w:asciiTheme="minorEastAsia" w:hAnsiTheme="minorEastAsia" w:cstheme="minorEastAsia"/>
          <w:color w:val="auto"/>
          <w:sz w:val="28"/>
          <w:szCs w:val="28"/>
          <w:highlight w:val="none"/>
        </w:rPr>
        <w:t>方案</w:t>
      </w:r>
    </w:p>
    <w:p>
      <w:pPr>
        <w:kinsoku w:val="0"/>
        <w:overflowPunct w:val="0"/>
        <w:spacing w:line="560" w:lineRule="exact"/>
        <w:ind w:left="420"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（8）服务承诺</w:t>
      </w:r>
    </w:p>
    <w:p>
      <w:pPr>
        <w:kinsoku w:val="0"/>
        <w:overflowPunct w:val="0"/>
        <w:spacing w:line="560" w:lineRule="exact"/>
        <w:ind w:left="420"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（9）资格证明资料</w:t>
      </w:r>
    </w:p>
    <w:p>
      <w:pPr>
        <w:kinsoku w:val="0"/>
        <w:overflowPunct w:val="0"/>
        <w:spacing w:line="560" w:lineRule="exact"/>
        <w:ind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响应文件的上述组成部分如存在内容不一致的，以磋商响应函为准。</w:t>
      </w:r>
    </w:p>
    <w:p>
      <w:pPr>
        <w:tabs>
          <w:tab w:val="left" w:pos="0"/>
          <w:tab w:val="left" w:pos="720"/>
          <w:tab w:val="left" w:pos="900"/>
          <w:tab w:val="left" w:pos="1080"/>
          <w:tab w:val="left" w:pos="1140"/>
        </w:tabs>
        <w:snapToGrid w:val="0"/>
        <w:spacing w:after="156" w:afterLines="50"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3、供应商已详细审查全部磋商文件（含其澄清、修改文件）以及全部参考资料和有关附件。我们完全理解并同意放弃对这方面有不明及误解的权利。</w:t>
      </w:r>
    </w:p>
    <w:p>
      <w:pPr>
        <w:numPr>
          <w:ilvl w:val="0"/>
          <w:numId w:val="11"/>
        </w:numPr>
        <w:tabs>
          <w:tab w:val="left" w:pos="0"/>
          <w:tab w:val="left" w:pos="720"/>
          <w:tab w:val="left" w:pos="900"/>
          <w:tab w:val="left" w:pos="1080"/>
          <w:tab w:val="left" w:pos="1140"/>
        </w:tabs>
        <w:snapToGrid w:val="0"/>
        <w:spacing w:after="156" w:afterLines="50"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供应商将按磋商文件的规定履行合同责任和义务。</w:t>
      </w:r>
    </w:p>
    <w:p>
      <w:pPr>
        <w:numPr>
          <w:ilvl w:val="0"/>
          <w:numId w:val="11"/>
        </w:numPr>
        <w:tabs>
          <w:tab w:val="left" w:pos="0"/>
          <w:tab w:val="left" w:pos="720"/>
          <w:tab w:val="left" w:pos="900"/>
          <w:tab w:val="left" w:pos="1080"/>
          <w:tab w:val="left" w:pos="1140"/>
        </w:tabs>
        <w:snapToGrid w:val="0"/>
        <w:spacing w:after="156" w:afterLines="50"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本响应文件有效期为自开启之日起</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天。</w:t>
      </w:r>
    </w:p>
    <w:p>
      <w:pPr>
        <w:tabs>
          <w:tab w:val="left" w:pos="0"/>
          <w:tab w:val="left" w:pos="720"/>
          <w:tab w:val="left" w:pos="900"/>
          <w:tab w:val="left" w:pos="1080"/>
          <w:tab w:val="left" w:pos="1140"/>
        </w:tabs>
        <w:snapToGrid w:val="0"/>
        <w:spacing w:after="156" w:afterLines="50"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6、我们同意提供采购人要求的与</w:t>
      </w:r>
      <w:r>
        <w:rPr>
          <w:rFonts w:hint="eastAsia" w:asciiTheme="minorEastAsia" w:hAnsiTheme="minorEastAsia" w:cstheme="minorEastAsia"/>
          <w:color w:val="auto"/>
          <w:sz w:val="28"/>
          <w:szCs w:val="28"/>
          <w:highlight w:val="none"/>
          <w:lang w:val="en-US" w:eastAsia="zh-CN"/>
        </w:rPr>
        <w:t>磋商</w:t>
      </w:r>
      <w:r>
        <w:rPr>
          <w:rFonts w:hint="eastAsia" w:asciiTheme="minorEastAsia" w:hAnsiTheme="minorEastAsia" w:cstheme="minorEastAsia"/>
          <w:color w:val="auto"/>
          <w:sz w:val="28"/>
          <w:szCs w:val="28"/>
          <w:highlight w:val="none"/>
        </w:rPr>
        <w:t>有关的一切数据或资料，完全理解采购人不一定要接受最低价的</w:t>
      </w:r>
      <w:r>
        <w:rPr>
          <w:rFonts w:hint="eastAsia" w:asciiTheme="minorEastAsia" w:hAnsiTheme="minorEastAsia" w:cstheme="minorEastAsia"/>
          <w:color w:val="auto"/>
          <w:sz w:val="28"/>
          <w:szCs w:val="28"/>
          <w:highlight w:val="none"/>
          <w:lang w:val="en-US" w:eastAsia="zh-CN"/>
        </w:rPr>
        <w:t>报价</w:t>
      </w:r>
      <w:r>
        <w:rPr>
          <w:rFonts w:hint="eastAsia" w:asciiTheme="minorEastAsia" w:hAnsiTheme="minorEastAsia" w:cstheme="minorEastAsia"/>
          <w:color w:val="auto"/>
          <w:sz w:val="28"/>
          <w:szCs w:val="28"/>
          <w:highlight w:val="none"/>
        </w:rPr>
        <w:t>或收到的任何</w:t>
      </w:r>
      <w:r>
        <w:rPr>
          <w:rFonts w:hint="eastAsia" w:asciiTheme="minorEastAsia" w:hAnsiTheme="minorEastAsia" w:cstheme="minorEastAsia"/>
          <w:color w:val="auto"/>
          <w:sz w:val="28"/>
          <w:szCs w:val="28"/>
          <w:highlight w:val="none"/>
          <w:lang w:val="en-US" w:eastAsia="zh-CN"/>
        </w:rPr>
        <w:t>报价</w:t>
      </w:r>
      <w:r>
        <w:rPr>
          <w:rFonts w:hint="eastAsia" w:asciiTheme="minorEastAsia" w:hAnsiTheme="minorEastAsia" w:cstheme="minorEastAsia"/>
          <w:color w:val="auto"/>
          <w:sz w:val="28"/>
          <w:szCs w:val="28"/>
          <w:highlight w:val="none"/>
        </w:rPr>
        <w:t>。</w:t>
      </w:r>
    </w:p>
    <w:p>
      <w:pPr>
        <w:tabs>
          <w:tab w:val="left" w:pos="0"/>
          <w:tab w:val="left" w:pos="720"/>
          <w:tab w:val="left" w:pos="900"/>
          <w:tab w:val="left" w:pos="1080"/>
        </w:tabs>
        <w:snapToGrid w:val="0"/>
        <w:spacing w:after="156" w:afterLines="50"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7、如果贵方接受我方</w:t>
      </w:r>
      <w:r>
        <w:rPr>
          <w:rFonts w:hint="eastAsia" w:asciiTheme="minorEastAsia" w:hAnsiTheme="minorEastAsia" w:cstheme="minorEastAsia"/>
          <w:color w:val="auto"/>
          <w:sz w:val="28"/>
          <w:szCs w:val="28"/>
          <w:highlight w:val="none"/>
          <w:lang w:val="en-US" w:eastAsia="zh-CN"/>
        </w:rPr>
        <w:t>成交</w:t>
      </w:r>
      <w:r>
        <w:rPr>
          <w:rFonts w:hint="eastAsia" w:asciiTheme="minorEastAsia" w:hAnsiTheme="minorEastAsia" w:cstheme="minorEastAsia"/>
          <w:color w:val="auto"/>
          <w:sz w:val="28"/>
          <w:szCs w:val="28"/>
          <w:highlight w:val="none"/>
        </w:rPr>
        <w:t>，我方保证按磋商文件和合同的约定履行合同责任和义务。</w:t>
      </w:r>
    </w:p>
    <w:p>
      <w:pPr>
        <w:tabs>
          <w:tab w:val="left" w:pos="0"/>
          <w:tab w:val="left" w:pos="720"/>
          <w:tab w:val="left" w:pos="900"/>
          <w:tab w:val="left" w:pos="1080"/>
        </w:tabs>
        <w:snapToGrid w:val="0"/>
        <w:spacing w:after="156" w:afterLines="50"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8、除非另外达成协议并生效，贵方的成交通知书和本响应文件将成为约束我们双方的合同文件的组成部分。</w:t>
      </w:r>
    </w:p>
    <w:p>
      <w:pPr>
        <w:tabs>
          <w:tab w:val="left" w:pos="0"/>
          <w:tab w:val="left" w:pos="720"/>
          <w:tab w:val="left" w:pos="900"/>
          <w:tab w:val="left" w:pos="1080"/>
        </w:tabs>
        <w:snapToGrid w:val="0"/>
        <w:spacing w:after="156" w:afterLines="50"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9、我方同意提供贵方可能要求的与其报价有关的一切数据或资料；完全理解贵方并不一定将合同授予报价最低的供应商，并完全理解贵方在发出成交通知书前任何时候均有权接受或拒绝任何</w:t>
      </w:r>
      <w:r>
        <w:rPr>
          <w:rFonts w:hint="eastAsia" w:asciiTheme="minorEastAsia" w:hAnsiTheme="minorEastAsia" w:cstheme="minorEastAsia"/>
          <w:color w:val="auto"/>
          <w:sz w:val="28"/>
          <w:szCs w:val="28"/>
          <w:highlight w:val="none"/>
          <w:lang w:val="en-US" w:eastAsia="zh-CN"/>
        </w:rPr>
        <w:t>响应</w:t>
      </w:r>
      <w:r>
        <w:rPr>
          <w:rFonts w:hint="eastAsia" w:asciiTheme="minorEastAsia" w:hAnsiTheme="minorEastAsia" w:cstheme="minorEastAsia"/>
          <w:color w:val="auto"/>
          <w:sz w:val="28"/>
          <w:szCs w:val="28"/>
          <w:highlight w:val="none"/>
        </w:rPr>
        <w:t>，如我方未能</w:t>
      </w:r>
      <w:r>
        <w:rPr>
          <w:rFonts w:hint="eastAsia" w:asciiTheme="minorEastAsia" w:hAnsiTheme="minorEastAsia" w:cstheme="minorEastAsia"/>
          <w:color w:val="auto"/>
          <w:sz w:val="28"/>
          <w:szCs w:val="28"/>
          <w:highlight w:val="none"/>
          <w:lang w:val="en-US" w:eastAsia="zh-CN"/>
        </w:rPr>
        <w:t>成交</w:t>
      </w:r>
      <w:r>
        <w:rPr>
          <w:rFonts w:hint="eastAsia" w:asciiTheme="minorEastAsia" w:hAnsiTheme="minorEastAsia" w:cstheme="minorEastAsia"/>
          <w:color w:val="auto"/>
          <w:sz w:val="28"/>
          <w:szCs w:val="28"/>
          <w:highlight w:val="none"/>
        </w:rPr>
        <w:t>，贵方有权不作任何解释。</w:t>
      </w:r>
    </w:p>
    <w:p>
      <w:pPr>
        <w:tabs>
          <w:tab w:val="left" w:pos="0"/>
          <w:tab w:val="left" w:pos="720"/>
          <w:tab w:val="left" w:pos="900"/>
          <w:tab w:val="left" w:pos="1080"/>
        </w:tabs>
        <w:snapToGrid w:val="0"/>
        <w:spacing w:after="156" w:afterLines="50"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10、一旦我方</w:t>
      </w:r>
      <w:r>
        <w:rPr>
          <w:rFonts w:hint="eastAsia" w:asciiTheme="minorEastAsia" w:hAnsiTheme="minorEastAsia" w:cstheme="minorEastAsia"/>
          <w:color w:val="auto"/>
          <w:sz w:val="28"/>
          <w:szCs w:val="28"/>
          <w:highlight w:val="none"/>
          <w:lang w:val="en-US" w:eastAsia="zh-CN"/>
        </w:rPr>
        <w:t>成交</w:t>
      </w:r>
      <w:r>
        <w:rPr>
          <w:rFonts w:hint="eastAsia" w:asciiTheme="minorEastAsia" w:hAnsiTheme="minorEastAsia" w:cstheme="minorEastAsia"/>
          <w:color w:val="auto"/>
          <w:sz w:val="28"/>
          <w:szCs w:val="28"/>
          <w:highlight w:val="none"/>
        </w:rPr>
        <w:t>，我方保证在收到成交通知书后，根据贵方要求的在合同约定的期限内完成合同规定的全部义务。</w:t>
      </w:r>
    </w:p>
    <w:p>
      <w:pPr>
        <w:pStyle w:val="75"/>
        <w:spacing w:after="156" w:afterLines="50" w:line="560" w:lineRule="exact"/>
        <w:ind w:left="1140" w:firstLine="0" w:firstLineChars="0"/>
        <w:rPr>
          <w:rFonts w:asciiTheme="minorEastAsia" w:hAnsiTheme="minorEastAsia" w:cstheme="minorEastAsia"/>
          <w:color w:val="auto"/>
          <w:kern w:val="2"/>
          <w:sz w:val="28"/>
          <w:szCs w:val="28"/>
          <w:highlight w:val="none"/>
        </w:rPr>
      </w:pPr>
    </w:p>
    <w:p>
      <w:pPr>
        <w:pStyle w:val="75"/>
        <w:spacing w:after="156" w:afterLines="50" w:line="560" w:lineRule="exact"/>
        <w:ind w:left="1140" w:firstLine="0" w:firstLineChars="0"/>
        <w:rPr>
          <w:rFonts w:asciiTheme="minorEastAsia" w:hAnsiTheme="minorEastAsia" w:cstheme="minorEastAsia"/>
          <w:color w:val="auto"/>
          <w:kern w:val="2"/>
          <w:sz w:val="28"/>
          <w:szCs w:val="28"/>
          <w:highlight w:val="none"/>
        </w:rPr>
      </w:pPr>
      <w:r>
        <w:rPr>
          <w:rFonts w:hint="eastAsia" w:asciiTheme="minorEastAsia" w:hAnsiTheme="minorEastAsia" w:cstheme="minorEastAsia"/>
          <w:color w:val="auto"/>
          <w:kern w:val="2"/>
          <w:sz w:val="28"/>
          <w:szCs w:val="28"/>
          <w:highlight w:val="none"/>
        </w:rPr>
        <w:t xml:space="preserve">            供应商</w:t>
      </w:r>
      <w:r>
        <w:rPr>
          <w:rFonts w:hint="eastAsia" w:asciiTheme="minorEastAsia" w:hAnsiTheme="minorEastAsia" w:cstheme="minorEastAsia"/>
          <w:color w:val="auto"/>
          <w:kern w:val="2"/>
          <w:sz w:val="28"/>
          <w:szCs w:val="28"/>
          <w:highlight w:val="none"/>
          <w:u w:val="single"/>
        </w:rPr>
        <w:t xml:space="preserve">                   </w:t>
      </w:r>
      <w:r>
        <w:rPr>
          <w:rFonts w:hint="eastAsia" w:asciiTheme="minorEastAsia" w:hAnsiTheme="minorEastAsia" w:cstheme="minorEastAsia"/>
          <w:color w:val="auto"/>
          <w:kern w:val="2"/>
          <w:sz w:val="28"/>
          <w:szCs w:val="28"/>
          <w:highlight w:val="none"/>
        </w:rPr>
        <w:t>（签章）：</w:t>
      </w:r>
    </w:p>
    <w:p>
      <w:pPr>
        <w:spacing w:after="156" w:afterLines="50" w:line="560" w:lineRule="exact"/>
        <w:ind w:left="720" w:firstLine="420" w:firstLineChars="15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法定代表人或授权代理人</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（签名）：</w:t>
      </w:r>
    </w:p>
    <w:p>
      <w:pPr>
        <w:kinsoku/>
        <w:overflowPunct/>
        <w:spacing w:line="560" w:lineRule="exact"/>
        <w:ind w:left="720" w:right="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年     月     日</w:t>
      </w:r>
    </w:p>
    <w:p>
      <w:pPr>
        <w:kinsoku w:val="0"/>
        <w:overflowPunct w:val="0"/>
        <w:spacing w:before="14"/>
        <w:rPr>
          <w:b/>
          <w:bCs/>
          <w:color w:val="auto"/>
          <w:sz w:val="16"/>
          <w:szCs w:val="16"/>
          <w:highlight w:val="none"/>
        </w:rPr>
      </w:pPr>
      <w:r>
        <w:rPr>
          <w:color w:val="auto"/>
          <w:szCs w:val="21"/>
          <w:highlight w:val="none"/>
        </w:rPr>
        <w:br w:type="page"/>
      </w:r>
    </w:p>
    <w:p>
      <w:pPr>
        <w:keepNext/>
        <w:keepLines/>
        <w:tabs>
          <w:tab w:val="left" w:pos="1275"/>
        </w:tabs>
        <w:adjustRightInd w:val="0"/>
        <w:spacing w:before="240" w:line="360" w:lineRule="auto"/>
        <w:ind w:left="22" w:hanging="22" w:hangingChars="5"/>
        <w:jc w:val="center"/>
        <w:textAlignment w:val="baseline"/>
        <w:outlineLvl w:val="1"/>
        <w:rPr>
          <w:b/>
          <w:bCs/>
          <w:color w:val="auto"/>
          <w:sz w:val="32"/>
          <w:szCs w:val="32"/>
          <w:highlight w:val="none"/>
        </w:rPr>
      </w:pPr>
      <w:bookmarkStart w:id="50" w:name="_Toc103951421"/>
      <w:bookmarkStart w:id="51" w:name="_Toc103773613"/>
      <w:bookmarkStart w:id="52" w:name="_Toc103774064"/>
      <w:bookmarkStart w:id="53" w:name="_Toc103774360"/>
      <w:bookmarkStart w:id="54" w:name="_Toc103951160"/>
      <w:bookmarkStart w:id="55" w:name="_Toc103773939"/>
      <w:r>
        <w:rPr>
          <w:rFonts w:hint="eastAsia" w:ascii="方正小标宋简体" w:eastAsia="方正小标宋简体" w:cs="Times New Roman"/>
          <w:color w:val="auto"/>
          <w:kern w:val="10"/>
          <w:sz w:val="44"/>
          <w:szCs w:val="44"/>
          <w:highlight w:val="none"/>
        </w:rPr>
        <w:t>二、法定代表人（单位负责人）身份证明</w:t>
      </w:r>
      <w:bookmarkEnd w:id="50"/>
      <w:bookmarkEnd w:id="51"/>
      <w:bookmarkEnd w:id="52"/>
      <w:bookmarkEnd w:id="53"/>
      <w:bookmarkEnd w:id="54"/>
      <w:bookmarkEnd w:id="55"/>
    </w:p>
    <w:p>
      <w:pPr>
        <w:kinsoku w:val="0"/>
        <w:overflowPunct w:val="0"/>
        <w:spacing w:before="8"/>
        <w:rPr>
          <w:b/>
          <w:bCs/>
          <w:color w:val="auto"/>
          <w:sz w:val="28"/>
          <w:szCs w:val="28"/>
          <w:highlight w:val="none"/>
        </w:rPr>
      </w:pPr>
    </w:p>
    <w:p>
      <w:pPr>
        <w:tabs>
          <w:tab w:val="left" w:pos="3928"/>
        </w:tabs>
        <w:kinsoku w:val="0"/>
        <w:overflowPunct w:val="0"/>
        <w:spacing w:line="560" w:lineRule="exact"/>
        <w:ind w:right="1034"/>
        <w:rPr>
          <w:color w:val="auto"/>
          <w:sz w:val="28"/>
          <w:szCs w:val="28"/>
          <w:highlight w:val="none"/>
        </w:rPr>
      </w:pPr>
      <w:r>
        <w:rPr>
          <w:rFonts w:hint="eastAsia"/>
          <w:color w:val="auto"/>
          <w:sz w:val="28"/>
          <w:szCs w:val="28"/>
          <w:highlight w:val="none"/>
        </w:rPr>
        <w:t>供应商名称：</w:t>
      </w:r>
      <w:r>
        <w:rPr>
          <w:color w:val="auto"/>
          <w:sz w:val="28"/>
          <w:szCs w:val="28"/>
          <w:highlight w:val="none"/>
          <w:u w:val="single"/>
        </w:rPr>
        <w:t xml:space="preserve"> </w:t>
      </w:r>
      <w:r>
        <w:rPr>
          <w:color w:val="auto"/>
          <w:sz w:val="28"/>
          <w:szCs w:val="28"/>
          <w:highlight w:val="none"/>
          <w:u w:val="single"/>
        </w:rPr>
        <w:tab/>
      </w:r>
    </w:p>
    <w:p>
      <w:pPr>
        <w:kinsoku w:val="0"/>
        <w:overflowPunct w:val="0"/>
        <w:spacing w:line="560" w:lineRule="exact"/>
        <w:rPr>
          <w:color w:val="auto"/>
          <w:sz w:val="28"/>
          <w:szCs w:val="28"/>
          <w:highlight w:val="none"/>
        </w:rPr>
      </w:pPr>
    </w:p>
    <w:p>
      <w:pPr>
        <w:tabs>
          <w:tab w:val="left" w:pos="2412"/>
          <w:tab w:val="left" w:pos="3883"/>
          <w:tab w:val="left" w:pos="5352"/>
          <w:tab w:val="left" w:pos="6869"/>
        </w:tabs>
        <w:kinsoku w:val="0"/>
        <w:overflowPunct w:val="0"/>
        <w:spacing w:line="560" w:lineRule="exact"/>
        <w:rPr>
          <w:color w:val="auto"/>
          <w:sz w:val="28"/>
          <w:szCs w:val="28"/>
          <w:highlight w:val="none"/>
          <w:u w:val="single"/>
        </w:rPr>
      </w:pPr>
      <w:r>
        <w:rPr>
          <w:rFonts w:hint="eastAsia"/>
          <w:color w:val="auto"/>
          <w:spacing w:val="-1"/>
          <w:sz w:val="28"/>
          <w:szCs w:val="28"/>
          <w:highlight w:val="none"/>
        </w:rPr>
        <w:t xml:space="preserve">        姓名：</w:t>
      </w:r>
      <w:r>
        <w:rPr>
          <w:color w:val="auto"/>
          <w:spacing w:val="-1"/>
          <w:sz w:val="28"/>
          <w:szCs w:val="28"/>
          <w:highlight w:val="none"/>
          <w:u w:val="single"/>
        </w:rPr>
        <w:tab/>
      </w:r>
      <w:r>
        <w:rPr>
          <w:rFonts w:hint="eastAsia"/>
          <w:color w:val="auto"/>
          <w:spacing w:val="-1"/>
          <w:sz w:val="28"/>
          <w:szCs w:val="28"/>
          <w:highlight w:val="none"/>
        </w:rPr>
        <w:t>性别：</w:t>
      </w:r>
      <w:r>
        <w:rPr>
          <w:color w:val="auto"/>
          <w:spacing w:val="-1"/>
          <w:sz w:val="28"/>
          <w:szCs w:val="28"/>
          <w:highlight w:val="none"/>
          <w:u w:val="single"/>
        </w:rPr>
        <w:tab/>
      </w:r>
      <w:r>
        <w:rPr>
          <w:rFonts w:hint="eastAsia"/>
          <w:color w:val="auto"/>
          <w:spacing w:val="-2"/>
          <w:sz w:val="28"/>
          <w:szCs w:val="28"/>
          <w:highlight w:val="none"/>
        </w:rPr>
        <w:t>年龄：</w:t>
      </w:r>
      <w:r>
        <w:rPr>
          <w:color w:val="auto"/>
          <w:spacing w:val="-2"/>
          <w:sz w:val="28"/>
          <w:szCs w:val="28"/>
          <w:highlight w:val="none"/>
          <w:u w:val="single"/>
        </w:rPr>
        <w:tab/>
      </w:r>
      <w:r>
        <w:rPr>
          <w:rFonts w:hint="eastAsia"/>
          <w:color w:val="auto"/>
          <w:spacing w:val="-2"/>
          <w:sz w:val="28"/>
          <w:szCs w:val="28"/>
          <w:highlight w:val="none"/>
        </w:rPr>
        <w:t>职务：</w:t>
      </w:r>
      <w:r>
        <w:rPr>
          <w:color w:val="auto"/>
          <w:sz w:val="28"/>
          <w:szCs w:val="28"/>
          <w:highlight w:val="none"/>
          <w:u w:val="single"/>
        </w:rPr>
        <w:t xml:space="preserve"> </w:t>
      </w:r>
      <w:r>
        <w:rPr>
          <w:color w:val="auto"/>
          <w:sz w:val="28"/>
          <w:szCs w:val="28"/>
          <w:highlight w:val="none"/>
          <w:u w:val="single"/>
        </w:rPr>
        <w:tab/>
      </w:r>
      <w:r>
        <w:rPr>
          <w:rFonts w:hint="eastAsia"/>
          <w:color w:val="auto"/>
          <w:sz w:val="28"/>
          <w:szCs w:val="28"/>
          <w:highlight w:val="none"/>
        </w:rPr>
        <w:t>身份证号：</w:t>
      </w:r>
      <w:r>
        <w:rPr>
          <w:color w:val="auto"/>
          <w:sz w:val="28"/>
          <w:szCs w:val="28"/>
          <w:highlight w:val="none"/>
          <w:u w:val="single"/>
        </w:rPr>
        <w:tab/>
      </w:r>
      <w:r>
        <w:rPr>
          <w:color w:val="auto"/>
          <w:sz w:val="28"/>
          <w:szCs w:val="28"/>
          <w:highlight w:val="none"/>
          <w:u w:val="single"/>
        </w:rPr>
        <w:t xml:space="preserve">          </w:t>
      </w:r>
    </w:p>
    <w:p>
      <w:pPr>
        <w:tabs>
          <w:tab w:val="left" w:pos="2832"/>
        </w:tabs>
        <w:kinsoku w:val="0"/>
        <w:overflowPunct w:val="0"/>
        <w:spacing w:line="560" w:lineRule="exact"/>
        <w:rPr>
          <w:color w:val="auto"/>
          <w:sz w:val="28"/>
          <w:szCs w:val="28"/>
          <w:highlight w:val="none"/>
        </w:rPr>
      </w:pPr>
      <w:r>
        <w:rPr>
          <w:rFonts w:hint="eastAsia"/>
          <w:color w:val="auto"/>
          <w:spacing w:val="-1"/>
          <w:sz w:val="28"/>
          <w:szCs w:val="28"/>
          <w:highlight w:val="none"/>
        </w:rPr>
        <w:t>系</w:t>
      </w:r>
      <w:r>
        <w:rPr>
          <w:color w:val="auto"/>
          <w:spacing w:val="-1"/>
          <w:sz w:val="28"/>
          <w:szCs w:val="28"/>
          <w:highlight w:val="none"/>
          <w:u w:val="single"/>
        </w:rPr>
        <w:tab/>
      </w:r>
      <w:r>
        <w:rPr>
          <w:rFonts w:hint="eastAsia"/>
          <w:color w:val="auto"/>
          <w:spacing w:val="-7"/>
          <w:sz w:val="28"/>
          <w:szCs w:val="28"/>
          <w:highlight w:val="none"/>
        </w:rPr>
        <w:t>（供应商名称）的法定代表人（单位负责人）。</w:t>
      </w:r>
    </w:p>
    <w:p>
      <w:pPr>
        <w:kinsoku w:val="0"/>
        <w:overflowPunct w:val="0"/>
        <w:spacing w:line="560" w:lineRule="exact"/>
        <w:rPr>
          <w:color w:val="auto"/>
          <w:sz w:val="28"/>
          <w:szCs w:val="28"/>
          <w:highlight w:val="none"/>
        </w:rPr>
      </w:pPr>
      <w:r>
        <w:rPr>
          <w:rFonts w:hint="eastAsia"/>
          <w:color w:val="auto"/>
          <w:sz w:val="28"/>
          <w:szCs w:val="28"/>
          <w:highlight w:val="none"/>
        </w:rPr>
        <w:t xml:space="preserve">    特此证明。</w:t>
      </w:r>
    </w:p>
    <w:p>
      <w:pPr>
        <w:kinsoku w:val="0"/>
        <w:overflowPunct w:val="0"/>
        <w:spacing w:line="560" w:lineRule="exact"/>
        <w:rPr>
          <w:color w:val="auto"/>
          <w:sz w:val="28"/>
          <w:szCs w:val="28"/>
          <w:highlight w:val="none"/>
        </w:rPr>
      </w:pPr>
    </w:p>
    <w:p>
      <w:pPr>
        <w:kinsoku w:val="0"/>
        <w:overflowPunct w:val="0"/>
        <w:spacing w:line="560" w:lineRule="exact"/>
        <w:ind w:right="1034"/>
        <w:rPr>
          <w:color w:val="auto"/>
          <w:sz w:val="28"/>
          <w:szCs w:val="28"/>
          <w:highlight w:val="none"/>
        </w:rPr>
      </w:pPr>
      <w:r>
        <w:rPr>
          <w:rFonts w:hint="eastAsia"/>
          <w:color w:val="auto"/>
          <w:sz w:val="28"/>
          <w:szCs w:val="28"/>
          <w:highlight w:val="none"/>
        </w:rPr>
        <w:t>附：法定代表人（单位负责人）身份证复印件。</w:t>
      </w:r>
    </w:p>
    <w:p>
      <w:pPr>
        <w:kinsoku w:val="0"/>
        <w:overflowPunct w:val="0"/>
        <w:spacing w:line="560" w:lineRule="exact"/>
        <w:ind w:right="1034"/>
        <w:rPr>
          <w:color w:val="auto"/>
          <w:sz w:val="28"/>
          <w:szCs w:val="28"/>
          <w:highlight w:val="none"/>
        </w:rPr>
      </w:pPr>
      <w:r>
        <w:rPr>
          <w:rFonts w:hint="eastAsia"/>
          <w:color w:val="auto"/>
          <w:sz w:val="28"/>
          <w:szCs w:val="28"/>
          <w:highlight w:val="none"/>
        </w:rPr>
        <w:t>注：本身份证明需由供应商加盖单位公章。</w:t>
      </w:r>
    </w:p>
    <w:p>
      <w:pPr>
        <w:kinsoku w:val="0"/>
        <w:overflowPunct w:val="0"/>
        <w:rPr>
          <w:color w:val="auto"/>
          <w:sz w:val="28"/>
          <w:szCs w:val="28"/>
          <w:highlight w:val="none"/>
        </w:rPr>
      </w:pPr>
    </w:p>
    <w:p>
      <w:pPr>
        <w:kinsoku w:val="0"/>
        <w:overflowPunct w:val="0"/>
        <w:rPr>
          <w:color w:val="auto"/>
          <w:sz w:val="28"/>
          <w:szCs w:val="28"/>
          <w:highlight w:val="none"/>
        </w:rPr>
      </w:pPr>
    </w:p>
    <w:p>
      <w:pPr>
        <w:kinsoku w:val="0"/>
        <w:overflowPunct w:val="0"/>
        <w:rPr>
          <w:color w:val="auto"/>
          <w:sz w:val="28"/>
          <w:szCs w:val="28"/>
          <w:highlight w:val="none"/>
        </w:rPr>
      </w:pPr>
    </w:p>
    <w:p>
      <w:pPr>
        <w:kinsoku w:val="0"/>
        <w:overflowPunct w:val="0"/>
        <w:spacing w:before="12"/>
        <w:rPr>
          <w:color w:val="auto"/>
          <w:sz w:val="28"/>
          <w:szCs w:val="28"/>
          <w:highlight w:val="none"/>
        </w:rPr>
      </w:pPr>
    </w:p>
    <w:p>
      <w:pPr>
        <w:tabs>
          <w:tab w:val="left" w:pos="6521"/>
        </w:tabs>
        <w:kinsoku w:val="0"/>
        <w:overflowPunct w:val="0"/>
        <w:rPr>
          <w:color w:val="auto"/>
          <w:spacing w:val="-1"/>
          <w:sz w:val="28"/>
          <w:szCs w:val="28"/>
          <w:highlight w:val="none"/>
        </w:rPr>
      </w:pPr>
      <w:r>
        <w:rPr>
          <w:rFonts w:hint="eastAsia"/>
          <w:color w:val="auto"/>
          <w:spacing w:val="-2"/>
          <w:sz w:val="28"/>
          <w:szCs w:val="28"/>
          <w:highlight w:val="none"/>
        </w:rPr>
        <w:t xml:space="preserve">                       供应商：</w:t>
      </w:r>
      <w:r>
        <w:rPr>
          <w:color w:val="auto"/>
          <w:spacing w:val="-2"/>
          <w:sz w:val="28"/>
          <w:szCs w:val="28"/>
          <w:highlight w:val="none"/>
          <w:u w:val="single"/>
        </w:rPr>
        <w:tab/>
      </w:r>
      <w:r>
        <w:rPr>
          <w:rFonts w:hint="eastAsia"/>
          <w:color w:val="auto"/>
          <w:spacing w:val="-1"/>
          <w:sz w:val="28"/>
          <w:szCs w:val="28"/>
          <w:highlight w:val="none"/>
        </w:rPr>
        <w:t>（盖单位公章）</w:t>
      </w:r>
    </w:p>
    <w:p>
      <w:pPr>
        <w:kinsoku w:val="0"/>
        <w:overflowPunct w:val="0"/>
        <w:rPr>
          <w:color w:val="auto"/>
          <w:sz w:val="28"/>
          <w:szCs w:val="28"/>
          <w:highlight w:val="none"/>
        </w:rPr>
      </w:pPr>
    </w:p>
    <w:p>
      <w:pPr>
        <w:tabs>
          <w:tab w:val="left" w:pos="5352"/>
          <w:tab w:val="left" w:pos="6192"/>
          <w:tab w:val="left" w:pos="7032"/>
        </w:tabs>
        <w:kinsoku w:val="0"/>
        <w:overflowPunct w:val="0"/>
        <w:spacing w:before="36"/>
        <w:ind w:left="4721" w:right="1034"/>
        <w:rPr>
          <w:rFonts w:cs="Times New Roman"/>
          <w:b/>
          <w:bCs/>
          <w:color w:val="auto"/>
          <w:sz w:val="32"/>
          <w:szCs w:val="32"/>
          <w:highlight w:val="none"/>
        </w:rPr>
      </w:pPr>
      <w:r>
        <w:rPr>
          <w:color w:val="auto"/>
          <w:sz w:val="28"/>
          <w:szCs w:val="28"/>
          <w:highlight w:val="none"/>
          <w:u w:val="single"/>
        </w:rPr>
        <w:t xml:space="preserve"> </w:t>
      </w:r>
      <w:r>
        <w:rPr>
          <w:color w:val="auto"/>
          <w:sz w:val="28"/>
          <w:szCs w:val="28"/>
          <w:highlight w:val="none"/>
          <w:u w:val="single"/>
        </w:rPr>
        <w:tab/>
      </w:r>
      <w:r>
        <w:rPr>
          <w:rFonts w:hint="eastAsia"/>
          <w:color w:val="auto"/>
          <w:sz w:val="28"/>
          <w:szCs w:val="28"/>
          <w:highlight w:val="none"/>
        </w:rPr>
        <w:t>年</w:t>
      </w:r>
      <w:r>
        <w:rPr>
          <w:color w:val="auto"/>
          <w:sz w:val="28"/>
          <w:szCs w:val="28"/>
          <w:highlight w:val="none"/>
          <w:u w:val="single"/>
        </w:rPr>
        <w:tab/>
      </w:r>
      <w:r>
        <w:rPr>
          <w:rFonts w:hint="eastAsia"/>
          <w:color w:val="auto"/>
          <w:sz w:val="28"/>
          <w:szCs w:val="28"/>
          <w:highlight w:val="none"/>
        </w:rPr>
        <w:t>月</w:t>
      </w:r>
      <w:r>
        <w:rPr>
          <w:color w:val="auto"/>
          <w:sz w:val="28"/>
          <w:szCs w:val="28"/>
          <w:highlight w:val="none"/>
          <w:u w:val="single"/>
        </w:rPr>
        <w:tab/>
      </w:r>
      <w:r>
        <w:rPr>
          <w:rFonts w:hint="eastAsia"/>
          <w:color w:val="auto"/>
          <w:sz w:val="28"/>
          <w:szCs w:val="28"/>
          <w:highlight w:val="none"/>
        </w:rPr>
        <w:t>日</w:t>
      </w:r>
    </w:p>
    <w:p>
      <w:pPr>
        <w:keepNext/>
        <w:keepLines/>
        <w:tabs>
          <w:tab w:val="left" w:pos="1275"/>
        </w:tabs>
        <w:adjustRightInd w:val="0"/>
        <w:textAlignment w:val="baseline"/>
        <w:outlineLvl w:val="1"/>
        <w:rPr>
          <w:rFonts w:ascii="方正小标宋简体" w:eastAsia="方正小标宋简体" w:cs="Times New Roman"/>
          <w:color w:val="auto"/>
          <w:kern w:val="10"/>
          <w:sz w:val="44"/>
          <w:szCs w:val="44"/>
          <w:highlight w:val="none"/>
        </w:rPr>
      </w:pPr>
      <w:bookmarkStart w:id="56" w:name="_Toc22153"/>
    </w:p>
    <w:p>
      <w:pPr>
        <w:keepNext/>
        <w:keepLines/>
        <w:tabs>
          <w:tab w:val="left" w:pos="1275"/>
        </w:tabs>
        <w:adjustRightInd w:val="0"/>
        <w:textAlignment w:val="baseline"/>
        <w:outlineLvl w:val="1"/>
        <w:rPr>
          <w:rFonts w:ascii="方正小标宋简体" w:eastAsia="方正小标宋简体" w:cs="Times New Roman"/>
          <w:color w:val="auto"/>
          <w:kern w:val="10"/>
          <w:sz w:val="44"/>
          <w:szCs w:val="44"/>
          <w:highlight w:val="none"/>
        </w:rPr>
      </w:pPr>
    </w:p>
    <w:p>
      <w:pPr>
        <w:pStyle w:val="12"/>
        <w:rPr>
          <w:color w:val="auto"/>
          <w:highlight w:val="none"/>
        </w:rPr>
      </w:pPr>
    </w:p>
    <w:p>
      <w:pPr>
        <w:keepNext/>
        <w:keepLines/>
        <w:tabs>
          <w:tab w:val="left" w:pos="1275"/>
        </w:tabs>
        <w:adjustRightInd w:val="0"/>
        <w:jc w:val="center"/>
        <w:textAlignment w:val="baseline"/>
        <w:outlineLvl w:val="1"/>
        <w:rPr>
          <w:b/>
          <w:bCs/>
          <w:color w:val="auto"/>
          <w:sz w:val="32"/>
          <w:szCs w:val="32"/>
          <w:highlight w:val="none"/>
        </w:rPr>
      </w:pPr>
      <w:r>
        <w:rPr>
          <w:rFonts w:hint="eastAsia" w:ascii="方正小标宋简体" w:eastAsia="方正小标宋简体" w:cs="Times New Roman"/>
          <w:color w:val="auto"/>
          <w:kern w:val="10"/>
          <w:sz w:val="44"/>
          <w:szCs w:val="44"/>
          <w:highlight w:val="none"/>
        </w:rPr>
        <w:t>三、法人授权委托书</w:t>
      </w:r>
      <w:bookmarkEnd w:id="56"/>
    </w:p>
    <w:p>
      <w:pPr>
        <w:kinsoku w:val="0"/>
        <w:overflowPunct w:val="0"/>
        <w:spacing w:line="560" w:lineRule="exact"/>
        <w:ind w:left="101" w:leftChars="42" w:firstLine="483" w:firstLineChars="174"/>
        <w:rPr>
          <w:color w:val="auto"/>
          <w:sz w:val="28"/>
          <w:szCs w:val="28"/>
          <w:highlight w:val="none"/>
        </w:rPr>
      </w:pPr>
      <w:r>
        <w:rPr>
          <w:rFonts w:hint="eastAsia"/>
          <w:color w:val="auto"/>
          <w:spacing w:val="-1"/>
          <w:sz w:val="28"/>
          <w:szCs w:val="28"/>
          <w:highlight w:val="none"/>
        </w:rPr>
        <w:t xml:space="preserve"> 本</w:t>
      </w:r>
      <w:r>
        <w:rPr>
          <w:rFonts w:hint="eastAsia"/>
          <w:color w:val="auto"/>
          <w:sz w:val="28"/>
          <w:szCs w:val="28"/>
          <w:highlight w:val="none"/>
        </w:rPr>
        <w:t>人</w:t>
      </w:r>
      <w:r>
        <w:rPr>
          <w:color w:val="auto"/>
          <w:sz w:val="28"/>
          <w:szCs w:val="28"/>
          <w:highlight w:val="none"/>
          <w:u w:val="single"/>
        </w:rPr>
        <w:t xml:space="preserve">               </w:t>
      </w:r>
      <w:r>
        <w:rPr>
          <w:rFonts w:hint="eastAsia"/>
          <w:color w:val="auto"/>
          <w:sz w:val="28"/>
          <w:szCs w:val="28"/>
          <w:highlight w:val="none"/>
        </w:rPr>
        <w:t>（姓名），身份证号</w:t>
      </w:r>
      <w:r>
        <w:rPr>
          <w:color w:val="auto"/>
          <w:sz w:val="28"/>
          <w:szCs w:val="28"/>
          <w:highlight w:val="none"/>
          <w:u w:val="single"/>
        </w:rPr>
        <w:t xml:space="preserve">                    </w:t>
      </w:r>
      <w:r>
        <w:rPr>
          <w:rFonts w:hint="eastAsia"/>
          <w:color w:val="auto"/>
          <w:sz w:val="28"/>
          <w:szCs w:val="28"/>
          <w:highlight w:val="none"/>
        </w:rPr>
        <w:t>，系</w:t>
      </w:r>
      <w:r>
        <w:rPr>
          <w:color w:val="auto"/>
          <w:sz w:val="28"/>
          <w:szCs w:val="28"/>
          <w:highlight w:val="none"/>
          <w:u w:val="single"/>
        </w:rPr>
        <w:t xml:space="preserve">                                           </w:t>
      </w:r>
      <w:r>
        <w:rPr>
          <w:rFonts w:hint="eastAsia"/>
          <w:color w:val="auto"/>
          <w:sz w:val="28"/>
          <w:szCs w:val="28"/>
          <w:highlight w:val="none"/>
        </w:rPr>
        <w:t>（供应商名称）的法定代表人（单位负责人），现委托</w:t>
      </w:r>
      <w:r>
        <w:rPr>
          <w:color w:val="auto"/>
          <w:sz w:val="28"/>
          <w:szCs w:val="28"/>
          <w:highlight w:val="none"/>
          <w:u w:val="single"/>
        </w:rPr>
        <w:t xml:space="preserve">                </w:t>
      </w:r>
      <w:r>
        <w:rPr>
          <w:rFonts w:hint="eastAsia"/>
          <w:color w:val="auto"/>
          <w:sz w:val="28"/>
          <w:szCs w:val="28"/>
          <w:highlight w:val="none"/>
        </w:rPr>
        <w:t>（姓名）为我方代理人。代理人根据授权，以我方名义签署、澄清确认、递交、撤回、修改采购项目响应文件、签订合同和处理有关事宜，其法律后果由我方承担。</w:t>
      </w:r>
    </w:p>
    <w:p>
      <w:pPr>
        <w:kinsoku w:val="0"/>
        <w:overflowPunct w:val="0"/>
        <w:spacing w:line="560" w:lineRule="exact"/>
        <w:ind w:firstLine="419"/>
        <w:rPr>
          <w:color w:val="auto"/>
          <w:sz w:val="28"/>
          <w:szCs w:val="28"/>
          <w:highlight w:val="none"/>
        </w:rPr>
      </w:pPr>
      <w:r>
        <w:rPr>
          <w:rFonts w:hint="eastAsia"/>
          <w:color w:val="auto"/>
          <w:sz w:val="28"/>
          <w:szCs w:val="28"/>
          <w:highlight w:val="none"/>
        </w:rPr>
        <w:t>委托期限：</w:t>
      </w:r>
      <w:r>
        <w:rPr>
          <w:color w:val="auto"/>
          <w:sz w:val="28"/>
          <w:szCs w:val="28"/>
          <w:highlight w:val="none"/>
          <w:u w:val="single"/>
        </w:rPr>
        <w:t xml:space="preserve">                                             </w:t>
      </w:r>
      <w:r>
        <w:rPr>
          <w:rFonts w:hint="eastAsia"/>
          <w:color w:val="auto"/>
          <w:sz w:val="28"/>
          <w:szCs w:val="28"/>
          <w:highlight w:val="none"/>
        </w:rPr>
        <w:t>。</w:t>
      </w:r>
    </w:p>
    <w:p>
      <w:pPr>
        <w:kinsoku w:val="0"/>
        <w:overflowPunct w:val="0"/>
        <w:spacing w:line="560" w:lineRule="exact"/>
        <w:ind w:firstLine="419"/>
        <w:rPr>
          <w:color w:val="auto"/>
          <w:sz w:val="28"/>
          <w:szCs w:val="28"/>
          <w:highlight w:val="none"/>
        </w:rPr>
      </w:pPr>
      <w:r>
        <w:rPr>
          <w:rFonts w:hint="eastAsia"/>
          <w:color w:val="auto"/>
          <w:sz w:val="28"/>
          <w:szCs w:val="28"/>
          <w:highlight w:val="none"/>
        </w:rPr>
        <w:t>代理人无转委托权。</w:t>
      </w:r>
    </w:p>
    <w:p>
      <w:pPr>
        <w:kinsoku w:val="0"/>
        <w:overflowPunct w:val="0"/>
        <w:spacing w:line="560" w:lineRule="exact"/>
        <w:rPr>
          <w:color w:val="auto"/>
          <w:sz w:val="28"/>
          <w:szCs w:val="28"/>
          <w:highlight w:val="none"/>
        </w:rPr>
      </w:pPr>
      <w:r>
        <w:rPr>
          <w:rFonts w:hint="eastAsia"/>
          <w:color w:val="auto"/>
          <w:sz w:val="28"/>
          <w:szCs w:val="28"/>
          <w:highlight w:val="none"/>
        </w:rPr>
        <w:t>附：法定代表人（单位负责人）身份证复印件及委托代理人身份证复印件。</w:t>
      </w:r>
    </w:p>
    <w:p>
      <w:pPr>
        <w:kinsoku w:val="0"/>
        <w:overflowPunct w:val="0"/>
        <w:spacing w:line="560" w:lineRule="exact"/>
        <w:rPr>
          <w:color w:val="auto"/>
          <w:sz w:val="28"/>
          <w:szCs w:val="28"/>
          <w:highlight w:val="none"/>
        </w:rPr>
      </w:pPr>
      <w:r>
        <w:rPr>
          <w:rFonts w:hint="eastAsia"/>
          <w:color w:val="auto"/>
          <w:spacing w:val="-1"/>
          <w:sz w:val="28"/>
          <w:szCs w:val="28"/>
          <w:highlight w:val="none"/>
        </w:rPr>
        <w:t>注：本授权委托书需由供应商加盖单位公章并由其法定代表人（单位负责人）和委托代理人签名</w:t>
      </w:r>
      <w:r>
        <w:rPr>
          <w:rFonts w:hint="eastAsia"/>
          <w:color w:val="auto"/>
          <w:sz w:val="28"/>
          <w:szCs w:val="28"/>
          <w:highlight w:val="none"/>
        </w:rPr>
        <w:t>。</w:t>
      </w:r>
    </w:p>
    <w:p>
      <w:pPr>
        <w:kinsoku w:val="0"/>
        <w:overflowPunct w:val="0"/>
        <w:spacing w:before="9"/>
        <w:rPr>
          <w:color w:val="auto"/>
          <w:sz w:val="28"/>
          <w:szCs w:val="28"/>
          <w:highlight w:val="none"/>
        </w:rPr>
      </w:pPr>
    </w:p>
    <w:p>
      <w:pPr>
        <w:tabs>
          <w:tab w:val="left" w:pos="3216"/>
          <w:tab w:val="left" w:pos="3636"/>
          <w:tab w:val="left" w:pos="7241"/>
        </w:tabs>
        <w:kinsoku w:val="0"/>
        <w:overflowPunct w:val="0"/>
        <w:ind w:left="2793"/>
        <w:rPr>
          <w:color w:val="auto"/>
          <w:sz w:val="28"/>
          <w:szCs w:val="28"/>
          <w:highlight w:val="none"/>
        </w:rPr>
      </w:pPr>
      <w:r>
        <w:rPr>
          <w:rFonts w:hint="eastAsia"/>
          <w:color w:val="auto"/>
          <w:spacing w:val="-3"/>
          <w:sz w:val="28"/>
          <w:szCs w:val="28"/>
          <w:highlight w:val="none"/>
        </w:rPr>
        <w:t>供应商：</w:t>
      </w:r>
      <w:r>
        <w:rPr>
          <w:rFonts w:hint="eastAsia"/>
          <w:color w:val="auto"/>
          <w:spacing w:val="-3"/>
          <w:sz w:val="28"/>
          <w:szCs w:val="28"/>
          <w:highlight w:val="none"/>
          <w:u w:val="single"/>
        </w:rPr>
        <w:t xml:space="preserve">                       </w:t>
      </w:r>
      <w:r>
        <w:rPr>
          <w:rFonts w:hint="eastAsia"/>
          <w:color w:val="auto"/>
          <w:sz w:val="28"/>
          <w:szCs w:val="28"/>
          <w:highlight w:val="none"/>
        </w:rPr>
        <w:t>（盖单位公章）</w:t>
      </w:r>
    </w:p>
    <w:p>
      <w:pPr>
        <w:tabs>
          <w:tab w:val="left" w:pos="7232"/>
        </w:tabs>
        <w:kinsoku w:val="0"/>
        <w:overflowPunct w:val="0"/>
        <w:spacing w:before="36"/>
        <w:rPr>
          <w:color w:val="auto"/>
          <w:sz w:val="28"/>
          <w:szCs w:val="28"/>
          <w:highlight w:val="none"/>
        </w:rPr>
      </w:pPr>
      <w:r>
        <w:rPr>
          <w:rFonts w:hint="eastAsia"/>
          <w:color w:val="auto"/>
          <w:spacing w:val="-2"/>
          <w:sz w:val="28"/>
          <w:szCs w:val="28"/>
          <w:highlight w:val="none"/>
        </w:rPr>
        <w:t xml:space="preserve">                     法定代表人：</w:t>
      </w:r>
      <w:r>
        <w:rPr>
          <w:color w:val="auto"/>
          <w:spacing w:val="-2"/>
          <w:sz w:val="28"/>
          <w:szCs w:val="28"/>
          <w:highlight w:val="none"/>
          <w:u w:val="single"/>
        </w:rPr>
        <w:tab/>
      </w:r>
      <w:r>
        <w:rPr>
          <w:rFonts w:hint="eastAsia"/>
          <w:color w:val="auto"/>
          <w:spacing w:val="-1"/>
          <w:sz w:val="28"/>
          <w:szCs w:val="28"/>
          <w:highlight w:val="none"/>
        </w:rPr>
        <w:t>（签名或盖章）</w:t>
      </w:r>
    </w:p>
    <w:p>
      <w:pPr>
        <w:tabs>
          <w:tab w:val="left" w:pos="8549"/>
        </w:tabs>
        <w:kinsoku w:val="0"/>
        <w:overflowPunct w:val="0"/>
        <w:spacing w:before="36"/>
        <w:ind w:left="2793"/>
        <w:rPr>
          <w:color w:val="auto"/>
          <w:sz w:val="28"/>
          <w:szCs w:val="28"/>
          <w:highlight w:val="none"/>
        </w:rPr>
      </w:pPr>
      <w:r>
        <w:rPr>
          <w:rFonts w:hint="eastAsia"/>
          <w:color w:val="auto"/>
          <w:sz w:val="28"/>
          <w:szCs w:val="28"/>
          <w:highlight w:val="none"/>
        </w:rPr>
        <w:t>身份证号码：</w:t>
      </w:r>
      <w:r>
        <w:rPr>
          <w:color w:val="auto"/>
          <w:sz w:val="28"/>
          <w:szCs w:val="28"/>
          <w:highlight w:val="none"/>
          <w:u w:val="single"/>
        </w:rPr>
        <w:t xml:space="preserve"> </w:t>
      </w:r>
      <w:r>
        <w:rPr>
          <w:color w:val="auto"/>
          <w:sz w:val="28"/>
          <w:szCs w:val="28"/>
          <w:highlight w:val="none"/>
          <w:u w:val="single"/>
        </w:rPr>
        <w:tab/>
      </w:r>
    </w:p>
    <w:p>
      <w:pPr>
        <w:tabs>
          <w:tab w:val="left" w:pos="7661"/>
        </w:tabs>
        <w:kinsoku w:val="0"/>
        <w:overflowPunct w:val="0"/>
        <w:spacing w:before="36"/>
        <w:ind w:left="2793"/>
        <w:rPr>
          <w:color w:val="auto"/>
          <w:sz w:val="28"/>
          <w:szCs w:val="28"/>
          <w:highlight w:val="none"/>
        </w:rPr>
      </w:pPr>
      <w:r>
        <w:rPr>
          <w:rFonts w:hint="eastAsia"/>
          <w:color w:val="auto"/>
          <w:spacing w:val="-2"/>
          <w:sz w:val="28"/>
          <w:szCs w:val="28"/>
          <w:highlight w:val="none"/>
        </w:rPr>
        <w:t>委托代理人：</w:t>
      </w:r>
      <w:r>
        <w:rPr>
          <w:color w:val="auto"/>
          <w:spacing w:val="-2"/>
          <w:sz w:val="28"/>
          <w:szCs w:val="28"/>
          <w:highlight w:val="none"/>
          <w:u w:val="single"/>
        </w:rPr>
        <w:tab/>
      </w:r>
      <w:r>
        <w:rPr>
          <w:rFonts w:hint="eastAsia"/>
          <w:color w:val="auto"/>
          <w:spacing w:val="-2"/>
          <w:sz w:val="28"/>
          <w:szCs w:val="28"/>
          <w:highlight w:val="none"/>
          <w:u w:val="single"/>
        </w:rPr>
        <w:t xml:space="preserve"> </w:t>
      </w:r>
      <w:r>
        <w:rPr>
          <w:rFonts w:hint="eastAsia"/>
          <w:color w:val="auto"/>
          <w:spacing w:val="-1"/>
          <w:sz w:val="28"/>
          <w:szCs w:val="28"/>
          <w:highlight w:val="none"/>
        </w:rPr>
        <w:t>（签名）</w:t>
      </w:r>
    </w:p>
    <w:p>
      <w:pPr>
        <w:tabs>
          <w:tab w:val="left" w:pos="8549"/>
        </w:tabs>
        <w:kinsoku w:val="0"/>
        <w:overflowPunct w:val="0"/>
        <w:spacing w:before="36"/>
        <w:ind w:left="2793"/>
        <w:rPr>
          <w:color w:val="auto"/>
          <w:sz w:val="28"/>
          <w:szCs w:val="28"/>
          <w:highlight w:val="none"/>
        </w:rPr>
      </w:pPr>
      <w:r>
        <w:rPr>
          <w:rFonts w:hint="eastAsia"/>
          <w:color w:val="auto"/>
          <w:sz w:val="28"/>
          <w:szCs w:val="28"/>
          <w:highlight w:val="none"/>
        </w:rPr>
        <w:t>身份证号码：</w:t>
      </w:r>
      <w:r>
        <w:rPr>
          <w:color w:val="auto"/>
          <w:sz w:val="28"/>
          <w:szCs w:val="28"/>
          <w:highlight w:val="none"/>
          <w:u w:val="single"/>
        </w:rPr>
        <w:t xml:space="preserve"> </w:t>
      </w:r>
      <w:r>
        <w:rPr>
          <w:color w:val="auto"/>
          <w:sz w:val="28"/>
          <w:szCs w:val="28"/>
          <w:highlight w:val="none"/>
          <w:u w:val="single"/>
        </w:rPr>
        <w:tab/>
      </w:r>
    </w:p>
    <w:p>
      <w:pPr>
        <w:tabs>
          <w:tab w:val="left" w:pos="8549"/>
        </w:tabs>
        <w:kinsoku w:val="0"/>
        <w:overflowPunct w:val="0"/>
        <w:spacing w:before="36"/>
        <w:ind w:left="2793"/>
        <w:rPr>
          <w:color w:val="auto"/>
          <w:sz w:val="28"/>
          <w:szCs w:val="28"/>
          <w:highlight w:val="none"/>
        </w:rPr>
      </w:pPr>
      <w:r>
        <w:rPr>
          <w:rFonts w:hint="eastAsia"/>
          <w:color w:val="auto"/>
          <w:sz w:val="28"/>
          <w:szCs w:val="28"/>
          <w:highlight w:val="none"/>
        </w:rPr>
        <w:t>委托代理人邮箱：</w:t>
      </w:r>
      <w:r>
        <w:rPr>
          <w:color w:val="auto"/>
          <w:sz w:val="28"/>
          <w:szCs w:val="28"/>
          <w:highlight w:val="none"/>
          <w:u w:val="single"/>
        </w:rPr>
        <w:t xml:space="preserve"> </w:t>
      </w:r>
      <w:r>
        <w:rPr>
          <w:color w:val="auto"/>
          <w:sz w:val="28"/>
          <w:szCs w:val="28"/>
          <w:highlight w:val="none"/>
          <w:u w:val="single"/>
        </w:rPr>
        <w:tab/>
      </w:r>
    </w:p>
    <w:p>
      <w:pPr>
        <w:tabs>
          <w:tab w:val="left" w:pos="6643"/>
          <w:tab w:val="left" w:pos="7589"/>
          <w:tab w:val="left" w:pos="8533"/>
        </w:tabs>
        <w:kinsoku w:val="0"/>
        <w:overflowPunct w:val="0"/>
        <w:spacing w:before="36"/>
        <w:ind w:left="5907"/>
        <w:rPr>
          <w:color w:val="auto"/>
          <w:sz w:val="28"/>
          <w:szCs w:val="28"/>
          <w:highlight w:val="none"/>
        </w:rPr>
      </w:pPr>
      <w:r>
        <w:rPr>
          <w:color w:val="auto"/>
          <w:sz w:val="28"/>
          <w:szCs w:val="28"/>
          <w:highlight w:val="none"/>
          <w:u w:val="single"/>
        </w:rPr>
        <w:t xml:space="preserve"> </w:t>
      </w:r>
      <w:r>
        <w:rPr>
          <w:color w:val="auto"/>
          <w:sz w:val="28"/>
          <w:szCs w:val="28"/>
          <w:highlight w:val="none"/>
          <w:u w:val="single"/>
        </w:rPr>
        <w:tab/>
      </w:r>
      <w:r>
        <w:rPr>
          <w:rFonts w:hint="eastAsia"/>
          <w:color w:val="auto"/>
          <w:sz w:val="28"/>
          <w:szCs w:val="28"/>
          <w:highlight w:val="none"/>
        </w:rPr>
        <w:t>年</w:t>
      </w:r>
      <w:r>
        <w:rPr>
          <w:color w:val="auto"/>
          <w:sz w:val="28"/>
          <w:szCs w:val="28"/>
          <w:highlight w:val="none"/>
          <w:u w:val="single"/>
        </w:rPr>
        <w:tab/>
      </w:r>
      <w:r>
        <w:rPr>
          <w:rFonts w:hint="eastAsia"/>
          <w:color w:val="auto"/>
          <w:spacing w:val="-3"/>
          <w:sz w:val="28"/>
          <w:szCs w:val="28"/>
          <w:highlight w:val="none"/>
        </w:rPr>
        <w:t>月</w:t>
      </w:r>
      <w:r>
        <w:rPr>
          <w:color w:val="auto"/>
          <w:spacing w:val="-3"/>
          <w:sz w:val="28"/>
          <w:szCs w:val="28"/>
          <w:highlight w:val="none"/>
          <w:u w:val="single"/>
        </w:rPr>
        <w:tab/>
      </w:r>
      <w:r>
        <w:rPr>
          <w:rFonts w:hint="eastAsia"/>
          <w:color w:val="auto"/>
          <w:sz w:val="28"/>
          <w:szCs w:val="28"/>
          <w:highlight w:val="none"/>
        </w:rPr>
        <w:t>日</w:t>
      </w:r>
    </w:p>
    <w:p>
      <w:pPr>
        <w:spacing w:line="360" w:lineRule="auto"/>
        <w:rPr>
          <w:b/>
          <w:color w:val="auto"/>
          <w:highlight w:val="none"/>
        </w:rPr>
      </w:pPr>
    </w:p>
    <w:p>
      <w:pPr>
        <w:keepNext/>
        <w:keepLines/>
        <w:adjustRightInd w:val="0"/>
        <w:jc w:val="center"/>
        <w:textAlignment w:val="baseline"/>
        <w:outlineLvl w:val="1"/>
        <w:rPr>
          <w:rFonts w:ascii="Arial" w:hAnsi="Arial" w:eastAsia="黑体" w:cs="黑体"/>
          <w:b/>
          <w:color w:val="auto"/>
          <w:sz w:val="30"/>
          <w:highlight w:val="none"/>
        </w:rPr>
      </w:pPr>
      <w:r>
        <w:rPr>
          <w:rFonts w:hint="eastAsia" w:eastAsia="黑体"/>
          <w:color w:val="auto"/>
          <w:sz w:val="30"/>
          <w:szCs w:val="28"/>
          <w:highlight w:val="none"/>
        </w:rPr>
        <w:br w:type="page"/>
      </w:r>
      <w:bookmarkStart w:id="57" w:name="_Toc29063"/>
      <w:r>
        <w:rPr>
          <w:rFonts w:hint="eastAsia" w:ascii="方正小标宋简体" w:eastAsia="方正小标宋简体" w:cs="Times New Roman"/>
          <w:color w:val="auto"/>
          <w:kern w:val="10"/>
          <w:sz w:val="44"/>
          <w:szCs w:val="44"/>
          <w:highlight w:val="none"/>
        </w:rPr>
        <w:t>四、报 价 函</w:t>
      </w:r>
      <w:bookmarkEnd w:id="57"/>
    </w:p>
    <w:p>
      <w:pPr>
        <w:jc w:val="center"/>
        <w:rPr>
          <w:b/>
          <w:color w:val="auto"/>
          <w:sz w:val="36"/>
          <w:szCs w:val="36"/>
          <w:highlight w:val="none"/>
        </w:rPr>
      </w:pPr>
    </w:p>
    <w:p>
      <w:pPr>
        <w:spacing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致：</w:t>
      </w:r>
      <w:r>
        <w:rPr>
          <w:rFonts w:hint="eastAsia" w:asciiTheme="minorEastAsia" w:hAnsiTheme="minorEastAsia" w:cstheme="minorEastAsia"/>
          <w:b/>
          <w:color w:val="auto"/>
          <w:sz w:val="28"/>
          <w:szCs w:val="28"/>
          <w:highlight w:val="none"/>
          <w:u w:val="single"/>
        </w:rPr>
        <w:t>广西壮族自治区农村信用社联合社</w:t>
      </w:r>
      <w:r>
        <w:rPr>
          <w:rFonts w:hint="eastAsia" w:asciiTheme="minorEastAsia" w:hAnsiTheme="minorEastAsia" w:cstheme="minorEastAsia"/>
          <w:b/>
          <w:color w:val="auto"/>
          <w:sz w:val="28"/>
          <w:szCs w:val="28"/>
          <w:highlight w:val="none"/>
        </w:rPr>
        <w:t>：</w:t>
      </w:r>
    </w:p>
    <w:p>
      <w:pPr>
        <w:spacing w:line="560" w:lineRule="exact"/>
        <w:ind w:firstLine="658" w:firstLineChars="235"/>
        <w:rPr>
          <w:rFonts w:asciiTheme="minorEastAsia" w:hAnsiTheme="minorEastAsia" w:cstheme="minorEastAsia"/>
          <w:b/>
          <w:bCs/>
          <w:color w:val="auto"/>
          <w:sz w:val="28"/>
          <w:szCs w:val="28"/>
          <w:highlight w:val="none"/>
          <w:u w:val="single"/>
        </w:rPr>
      </w:pPr>
      <w:r>
        <w:rPr>
          <w:rFonts w:hint="eastAsia" w:asciiTheme="minorEastAsia" w:hAnsiTheme="minorEastAsia" w:cstheme="minorEastAsia"/>
          <w:color w:val="auto"/>
          <w:sz w:val="28"/>
          <w:szCs w:val="28"/>
          <w:highlight w:val="none"/>
        </w:rPr>
        <w:t>1、根据贵方发出的</w:t>
      </w:r>
      <w:r>
        <w:rPr>
          <w:rFonts w:hint="eastAsia"/>
          <w:bCs/>
          <w:color w:val="auto"/>
          <w:spacing w:val="-8"/>
          <w:sz w:val="28"/>
          <w:szCs w:val="28"/>
          <w:highlight w:val="none"/>
        </w:rPr>
        <w:t>广西农村信用社</w:t>
      </w:r>
      <w:r>
        <w:rPr>
          <w:rFonts w:hint="eastAsia"/>
          <w:bCs/>
          <w:color w:val="auto"/>
          <w:spacing w:val="-8"/>
          <w:sz w:val="28"/>
          <w:szCs w:val="28"/>
          <w:highlight w:val="none"/>
          <w:lang w:val="en-US" w:eastAsia="zh-CN"/>
        </w:rPr>
        <w:t>人才发展战略规划咨询项目</w:t>
      </w:r>
      <w:r>
        <w:rPr>
          <w:rFonts w:hint="eastAsia" w:asciiTheme="minorEastAsia" w:hAnsiTheme="minorEastAsia" w:cstheme="minorEastAsia"/>
          <w:color w:val="auto"/>
          <w:sz w:val="28"/>
          <w:szCs w:val="28"/>
          <w:highlight w:val="none"/>
        </w:rPr>
        <w:t>的采购文件，对上述服务的采购文件中供应商须知、服务要求等有关文件慎重研究后，我方愿意以报价中的价格及承诺，完成承保范围内的全部内容。</w:t>
      </w:r>
    </w:p>
    <w:p>
      <w:pPr>
        <w:spacing w:line="560" w:lineRule="exact"/>
        <w:ind w:firstLine="658" w:firstLineChars="235"/>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2、我方郑重承诺，我方的报价及报价文件自</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年</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月</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日起的</w:t>
      </w:r>
      <w:r>
        <w:rPr>
          <w:rFonts w:hint="eastAsia" w:asciiTheme="minorEastAsia" w:hAnsiTheme="minorEastAsia" w:cstheme="minorEastAsia"/>
          <w:color w:val="auto"/>
          <w:sz w:val="28"/>
          <w:szCs w:val="28"/>
          <w:highlight w:val="none"/>
          <w:u w:val="single"/>
        </w:rPr>
        <w:t xml:space="preserve"> 90</w:t>
      </w:r>
      <w:r>
        <w:rPr>
          <w:rFonts w:hint="eastAsia" w:asciiTheme="minorEastAsia" w:hAnsiTheme="minorEastAsia" w:cstheme="minorEastAsia"/>
          <w:color w:val="auto"/>
          <w:sz w:val="28"/>
          <w:szCs w:val="28"/>
          <w:highlight w:val="none"/>
        </w:rPr>
        <w:t>日内持续有效，在此期间我方承诺不撤销报价文件，也不改变报价及报价文件的实质性内容，一旦我方成交，我方将在报价文件规定的时间内与贵方签订合同，并受此约束。</w:t>
      </w:r>
    </w:p>
    <w:p>
      <w:pPr>
        <w:spacing w:line="560" w:lineRule="exact"/>
        <w:ind w:firstLine="659" w:firstLineChars="235"/>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3、我方已详细审核并确认全部报价文件，包括答疑文件及有关附件。</w:t>
      </w:r>
    </w:p>
    <w:p>
      <w:pPr>
        <w:spacing w:line="560" w:lineRule="exact"/>
        <w:ind w:firstLine="658" w:firstLineChars="235"/>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4、除非另外达成协议并生效，贵方的成交通知书和报价文件全部将成为约束双方的合同文件的组成部分。</w:t>
      </w:r>
    </w:p>
    <w:p>
      <w:pPr>
        <w:spacing w:line="560" w:lineRule="exact"/>
        <w:ind w:firstLine="658" w:firstLineChars="235"/>
        <w:rPr>
          <w:rFonts w:asciiTheme="minorEastAsia" w:hAnsiTheme="minorEastAsia" w:cstheme="minorEastAsia"/>
          <w:color w:val="auto"/>
          <w:sz w:val="28"/>
          <w:szCs w:val="28"/>
          <w:highlight w:val="none"/>
        </w:rPr>
      </w:pPr>
    </w:p>
    <w:p>
      <w:pPr>
        <w:spacing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供应商：</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 xml:space="preserve">（盖章）  </w:t>
      </w:r>
    </w:p>
    <w:p>
      <w:pPr>
        <w:spacing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w:t>
      </w:r>
    </w:p>
    <w:p>
      <w:pPr>
        <w:spacing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法定代表人（或委托代理人）：</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（签名）</w:t>
      </w:r>
    </w:p>
    <w:p>
      <w:pPr>
        <w:adjustRightInd w:val="0"/>
        <w:snapToGrid w:val="0"/>
        <w:spacing w:line="560" w:lineRule="exact"/>
        <w:rPr>
          <w:rFonts w:asciiTheme="minorEastAsia" w:hAnsiTheme="minorEastAsia" w:cstheme="minorEastAsia"/>
          <w:color w:val="auto"/>
          <w:sz w:val="28"/>
          <w:szCs w:val="28"/>
          <w:highlight w:val="none"/>
        </w:rPr>
      </w:pPr>
    </w:p>
    <w:p>
      <w:pPr>
        <w:spacing w:line="560" w:lineRule="exact"/>
        <w:ind w:left="560" w:hanging="560" w:hanging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日期：</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 xml:space="preserve">年 </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 xml:space="preserve">月 </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日</w:t>
      </w:r>
    </w:p>
    <w:p>
      <w:pPr>
        <w:keepNext/>
        <w:keepLines/>
        <w:adjustRightInd w:val="0"/>
        <w:spacing w:before="240" w:line="360" w:lineRule="auto"/>
        <w:jc w:val="center"/>
        <w:textAlignment w:val="baseline"/>
        <w:outlineLvl w:val="1"/>
        <w:rPr>
          <w:rFonts w:ascii="Arial" w:hAnsi="Arial" w:eastAsia="黑体" w:cs="黑体"/>
          <w:b/>
          <w:color w:val="auto"/>
          <w:sz w:val="30"/>
          <w:highlight w:val="none"/>
        </w:rPr>
      </w:pPr>
      <w:r>
        <w:rPr>
          <w:rFonts w:hint="eastAsia" w:eastAsia="黑体"/>
          <w:b/>
          <w:color w:val="auto"/>
          <w:sz w:val="30"/>
          <w:szCs w:val="28"/>
          <w:highlight w:val="none"/>
        </w:rPr>
        <w:br w:type="page"/>
      </w:r>
      <w:bookmarkStart w:id="58" w:name="_Toc5265"/>
      <w:r>
        <w:rPr>
          <w:rFonts w:hint="eastAsia" w:ascii="方正小标宋简体" w:eastAsia="方正小标宋简体" w:cs="Times New Roman"/>
          <w:color w:val="auto"/>
          <w:kern w:val="10"/>
          <w:sz w:val="44"/>
          <w:szCs w:val="44"/>
          <w:highlight w:val="none"/>
        </w:rPr>
        <w:t>五、报价表（单独封装）</w:t>
      </w:r>
      <w:bookmarkEnd w:id="58"/>
    </w:p>
    <w:p>
      <w:pPr>
        <w:spacing w:line="440" w:lineRule="exact"/>
        <w:rPr>
          <w:b/>
          <w:color w:val="auto"/>
          <w:sz w:val="28"/>
          <w:szCs w:val="28"/>
          <w:highlight w:val="none"/>
        </w:rPr>
      </w:pPr>
    </w:p>
    <w:tbl>
      <w:tblPr>
        <w:tblStyle w:val="3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3" w:hRule="atLeast"/>
        </w:trPr>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olor w:val="auto"/>
                <w:sz w:val="28"/>
                <w:szCs w:val="28"/>
                <w:highlight w:val="none"/>
              </w:rPr>
            </w:pPr>
            <w:r>
              <w:rPr>
                <w:rFonts w:hint="eastAsia"/>
                <w:color w:val="auto"/>
                <w:sz w:val="28"/>
                <w:szCs w:val="28"/>
                <w:highlight w:val="none"/>
              </w:rPr>
              <w:t>项目名称</w:t>
            </w: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bCs/>
                <w:color w:val="auto"/>
                <w:spacing w:val="-8"/>
                <w:sz w:val="28"/>
                <w:szCs w:val="28"/>
                <w:highlight w:val="none"/>
                <w:u w:val="single"/>
              </w:rPr>
            </w:pPr>
            <w:r>
              <w:rPr>
                <w:rFonts w:hint="eastAsia"/>
                <w:bCs/>
                <w:color w:val="auto"/>
                <w:spacing w:val="-8"/>
                <w:sz w:val="28"/>
                <w:szCs w:val="28"/>
                <w:highlight w:val="none"/>
              </w:rPr>
              <w:t>广西农村信用社</w:t>
            </w:r>
            <w:r>
              <w:rPr>
                <w:rFonts w:hint="eastAsia"/>
                <w:bCs/>
                <w:color w:val="auto"/>
                <w:spacing w:val="-8"/>
                <w:sz w:val="28"/>
                <w:szCs w:val="28"/>
                <w:highlight w:val="none"/>
                <w:lang w:val="en-US" w:eastAsia="zh-CN"/>
              </w:rPr>
              <w:t>人才发展战略规划咨询项目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atLeast"/>
        </w:trPr>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olor w:val="auto"/>
                <w:sz w:val="28"/>
                <w:szCs w:val="28"/>
                <w:highlight w:val="none"/>
              </w:rPr>
            </w:pPr>
            <w:r>
              <w:rPr>
                <w:rFonts w:hint="eastAsia"/>
                <w:color w:val="auto"/>
                <w:sz w:val="28"/>
                <w:szCs w:val="28"/>
                <w:highlight w:val="none"/>
              </w:rPr>
              <w:t>供应商名称</w:t>
            </w: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olor w:val="auto"/>
                <w:sz w:val="28"/>
                <w:szCs w:val="28"/>
                <w:highlight w:val="none"/>
              </w:rPr>
            </w:pPr>
            <w:r>
              <w:rPr>
                <w:rFonts w:hint="eastAsia"/>
                <w:color w:val="auto"/>
                <w:sz w:val="28"/>
                <w:szCs w:val="28"/>
                <w:highlight w:val="none"/>
              </w:rPr>
              <w:t>报价</w:t>
            </w:r>
          </w:p>
          <w:p>
            <w:pPr>
              <w:keepNext w:val="0"/>
              <w:keepLines w:val="0"/>
              <w:widowControl/>
              <w:suppressLineNumbers w:val="0"/>
              <w:spacing w:before="0" w:beforeAutospacing="0" w:after="0" w:afterAutospacing="0"/>
              <w:ind w:left="0" w:right="0"/>
              <w:jc w:val="center"/>
              <w:rPr>
                <w:rFonts w:hint="default"/>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万元</w:t>
            </w:r>
            <w:r>
              <w:rPr>
                <w:rFonts w:hint="eastAsia"/>
                <w:color w:val="auto"/>
                <w:sz w:val="28"/>
                <w:szCs w:val="28"/>
                <w:highlight w:val="none"/>
              </w:rPr>
              <w:t>）</w:t>
            </w: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color w:val="auto"/>
                <w:sz w:val="28"/>
                <w:szCs w:val="28"/>
                <w:highlight w:val="none"/>
                <w:u w:val="single"/>
              </w:rPr>
            </w:pPr>
            <w:r>
              <w:rPr>
                <w:rFonts w:hint="eastAsia"/>
                <w:color w:val="auto"/>
                <w:sz w:val="28"/>
                <w:szCs w:val="28"/>
                <w:highlight w:val="none"/>
                <w:lang w:val="en-US" w:eastAsia="zh-CN"/>
              </w:rPr>
              <w:t>咨询服务费</w:t>
            </w:r>
            <w:r>
              <w:rPr>
                <w:rFonts w:hint="eastAsia"/>
                <w:color w:val="auto"/>
                <w:sz w:val="28"/>
                <w:szCs w:val="28"/>
                <w:highlight w:val="none"/>
              </w:rPr>
              <w:t>为</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万元（含税，包干价）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olor w:val="auto"/>
                <w:sz w:val="28"/>
                <w:szCs w:val="28"/>
                <w:highlight w:val="none"/>
              </w:rPr>
            </w:pPr>
            <w:r>
              <w:rPr>
                <w:rFonts w:hint="eastAsia"/>
                <w:color w:val="auto"/>
                <w:sz w:val="28"/>
                <w:szCs w:val="28"/>
                <w:highlight w:val="none"/>
              </w:rPr>
              <w:t>服务时间：</w:t>
            </w: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widowControl/>
              <w:suppressLineNumbers w:val="0"/>
              <w:spacing w:before="0" w:beforeAutospacing="0" w:after="0" w:afterAutospacing="0"/>
              <w:ind w:left="0" w:right="0"/>
              <w:rPr>
                <w:rFonts w:hint="default"/>
                <w:color w:val="auto"/>
                <w:sz w:val="28"/>
                <w:szCs w:val="28"/>
                <w:highlight w:val="none"/>
              </w:rPr>
            </w:pPr>
            <w:r>
              <w:rPr>
                <w:rFonts w:hint="eastAsia"/>
                <w:color w:val="auto"/>
                <w:sz w:val="28"/>
                <w:szCs w:val="28"/>
                <w:highlight w:val="none"/>
              </w:rPr>
              <w:t xml:space="preserve">  </w:t>
            </w:r>
            <w:r>
              <w:rPr>
                <w:rFonts w:hint="eastAsia"/>
                <w:color w:val="auto"/>
                <w:sz w:val="28"/>
                <w:szCs w:val="28"/>
                <w:highlight w:val="none"/>
                <w:u w:val="single"/>
              </w:rPr>
              <w:t xml:space="preserve">                          </w:t>
            </w:r>
          </w:p>
        </w:tc>
      </w:tr>
    </w:tbl>
    <w:p>
      <w:pPr>
        <w:spacing w:line="440" w:lineRule="exact"/>
        <w:rPr>
          <w:color w:val="auto"/>
          <w:sz w:val="28"/>
          <w:szCs w:val="28"/>
          <w:highlight w:val="none"/>
        </w:rPr>
      </w:pPr>
    </w:p>
    <w:p>
      <w:pPr>
        <w:spacing w:line="440" w:lineRule="exact"/>
        <w:rPr>
          <w:color w:val="auto"/>
          <w:sz w:val="28"/>
          <w:szCs w:val="28"/>
          <w:highlight w:val="none"/>
        </w:rPr>
      </w:pPr>
    </w:p>
    <w:p>
      <w:pPr>
        <w:spacing w:line="440" w:lineRule="exact"/>
        <w:rPr>
          <w:color w:val="auto"/>
          <w:sz w:val="28"/>
          <w:szCs w:val="28"/>
          <w:highlight w:val="none"/>
        </w:rPr>
      </w:pPr>
    </w:p>
    <w:p>
      <w:pPr>
        <w:spacing w:line="440" w:lineRule="exact"/>
        <w:rPr>
          <w:color w:val="auto"/>
          <w:sz w:val="28"/>
          <w:szCs w:val="28"/>
          <w:highlight w:val="none"/>
        </w:rPr>
      </w:pPr>
    </w:p>
    <w:p>
      <w:pPr>
        <w:spacing w:line="440" w:lineRule="exact"/>
        <w:rPr>
          <w:color w:val="auto"/>
          <w:sz w:val="28"/>
          <w:szCs w:val="28"/>
          <w:highlight w:val="none"/>
        </w:rPr>
      </w:pPr>
      <w:r>
        <w:rPr>
          <w:rFonts w:hint="eastAsia"/>
          <w:color w:val="auto"/>
          <w:sz w:val="28"/>
          <w:szCs w:val="28"/>
          <w:highlight w:val="none"/>
        </w:rPr>
        <w:t xml:space="preserve">                 供应商：</w:t>
      </w:r>
      <w:r>
        <w:rPr>
          <w:rFonts w:hint="eastAsia"/>
          <w:color w:val="auto"/>
          <w:sz w:val="28"/>
          <w:szCs w:val="28"/>
          <w:highlight w:val="none"/>
          <w:u w:val="single"/>
        </w:rPr>
        <w:t xml:space="preserve">                               </w:t>
      </w:r>
      <w:r>
        <w:rPr>
          <w:rFonts w:hint="eastAsia"/>
          <w:color w:val="auto"/>
          <w:sz w:val="28"/>
          <w:szCs w:val="28"/>
          <w:highlight w:val="none"/>
        </w:rPr>
        <w:t xml:space="preserve">（盖章）  </w:t>
      </w:r>
    </w:p>
    <w:p>
      <w:pPr>
        <w:spacing w:line="440" w:lineRule="exact"/>
        <w:rPr>
          <w:color w:val="auto"/>
          <w:sz w:val="28"/>
          <w:szCs w:val="28"/>
          <w:highlight w:val="none"/>
        </w:rPr>
      </w:pPr>
      <w:r>
        <w:rPr>
          <w:rFonts w:hint="eastAsia"/>
          <w:color w:val="auto"/>
          <w:sz w:val="28"/>
          <w:szCs w:val="28"/>
          <w:highlight w:val="none"/>
        </w:rPr>
        <w:t xml:space="preserve">        </w:t>
      </w:r>
    </w:p>
    <w:p>
      <w:pPr>
        <w:spacing w:line="440" w:lineRule="exact"/>
        <w:rPr>
          <w:color w:val="auto"/>
          <w:sz w:val="28"/>
          <w:szCs w:val="28"/>
          <w:highlight w:val="none"/>
        </w:rPr>
      </w:pPr>
      <w:r>
        <w:rPr>
          <w:rFonts w:hint="eastAsia"/>
          <w:color w:val="auto"/>
          <w:sz w:val="28"/>
          <w:szCs w:val="28"/>
          <w:highlight w:val="none"/>
        </w:rPr>
        <w:t xml:space="preserve">                 法定代表人（或委托代理人）：</w:t>
      </w:r>
      <w:r>
        <w:rPr>
          <w:rFonts w:hint="eastAsia"/>
          <w:color w:val="auto"/>
          <w:sz w:val="28"/>
          <w:szCs w:val="28"/>
          <w:highlight w:val="none"/>
          <w:u w:val="single"/>
        </w:rPr>
        <w:t xml:space="preserve">               </w:t>
      </w:r>
      <w:r>
        <w:rPr>
          <w:rFonts w:hint="eastAsia"/>
          <w:color w:val="auto"/>
          <w:sz w:val="28"/>
          <w:szCs w:val="28"/>
          <w:highlight w:val="none"/>
        </w:rPr>
        <w:t>（签名）</w:t>
      </w:r>
    </w:p>
    <w:p>
      <w:pPr>
        <w:adjustRightInd w:val="0"/>
        <w:snapToGrid w:val="0"/>
        <w:spacing w:line="360" w:lineRule="auto"/>
        <w:rPr>
          <w:color w:val="auto"/>
          <w:sz w:val="28"/>
          <w:szCs w:val="28"/>
          <w:highlight w:val="none"/>
        </w:rPr>
      </w:pPr>
    </w:p>
    <w:p>
      <w:pPr>
        <w:spacing w:line="360" w:lineRule="auto"/>
        <w:ind w:left="560" w:hanging="560" w:hangingChars="200"/>
        <w:rPr>
          <w:color w:val="auto"/>
          <w:sz w:val="28"/>
          <w:szCs w:val="28"/>
          <w:highlight w:val="none"/>
        </w:rPr>
      </w:pPr>
      <w:r>
        <w:rPr>
          <w:rFonts w:hint="eastAsia"/>
          <w:color w:val="auto"/>
          <w:sz w:val="28"/>
          <w:szCs w:val="28"/>
          <w:highlight w:val="none"/>
        </w:rPr>
        <w:t xml:space="preserve">                 日期：</w:t>
      </w:r>
      <w:r>
        <w:rPr>
          <w:rFonts w:hint="eastAsia"/>
          <w:color w:val="auto"/>
          <w:sz w:val="28"/>
          <w:szCs w:val="28"/>
          <w:highlight w:val="none"/>
          <w:u w:val="single"/>
        </w:rPr>
        <w:t xml:space="preserve">      </w:t>
      </w:r>
      <w:r>
        <w:rPr>
          <w:rFonts w:hint="eastAsia"/>
          <w:color w:val="auto"/>
          <w:sz w:val="28"/>
          <w:szCs w:val="28"/>
          <w:highlight w:val="none"/>
        </w:rPr>
        <w:t xml:space="preserve">年 </w:t>
      </w:r>
      <w:r>
        <w:rPr>
          <w:rFonts w:hint="eastAsia"/>
          <w:color w:val="auto"/>
          <w:sz w:val="28"/>
          <w:szCs w:val="28"/>
          <w:highlight w:val="none"/>
          <w:u w:val="single"/>
        </w:rPr>
        <w:t xml:space="preserve">      </w:t>
      </w:r>
      <w:r>
        <w:rPr>
          <w:rFonts w:hint="eastAsia"/>
          <w:color w:val="auto"/>
          <w:sz w:val="28"/>
          <w:szCs w:val="28"/>
          <w:highlight w:val="none"/>
        </w:rPr>
        <w:t xml:space="preserve">月 </w:t>
      </w:r>
      <w:r>
        <w:rPr>
          <w:rFonts w:hint="eastAsia"/>
          <w:color w:val="auto"/>
          <w:sz w:val="28"/>
          <w:szCs w:val="28"/>
          <w:highlight w:val="none"/>
          <w:u w:val="single"/>
        </w:rPr>
        <w:t xml:space="preserve">      </w:t>
      </w:r>
      <w:r>
        <w:rPr>
          <w:rFonts w:hint="eastAsia"/>
          <w:color w:val="auto"/>
          <w:sz w:val="28"/>
          <w:szCs w:val="28"/>
          <w:highlight w:val="none"/>
        </w:rPr>
        <w:t>日</w:t>
      </w:r>
    </w:p>
    <w:p>
      <w:pPr>
        <w:keepNext/>
        <w:keepLines/>
        <w:adjustRightInd w:val="0"/>
        <w:spacing w:before="240" w:line="360" w:lineRule="auto"/>
        <w:jc w:val="center"/>
        <w:textAlignment w:val="baseline"/>
        <w:outlineLvl w:val="1"/>
        <w:rPr>
          <w:rFonts w:eastAsia="黑体"/>
          <w:b/>
          <w:color w:val="auto"/>
          <w:sz w:val="32"/>
          <w:szCs w:val="32"/>
          <w:highlight w:val="none"/>
        </w:rPr>
        <w:sectPr>
          <w:headerReference r:id="rId9" w:type="default"/>
          <w:pgSz w:w="11906" w:h="16838"/>
          <w:pgMar w:top="1440" w:right="1080" w:bottom="1440" w:left="1080" w:header="851" w:footer="992" w:gutter="0"/>
          <w:cols w:space="720" w:num="1"/>
          <w:titlePg/>
          <w:docGrid w:type="lines" w:linePitch="312" w:charSpace="0"/>
        </w:sectPr>
      </w:pPr>
    </w:p>
    <w:p>
      <w:pPr>
        <w:keepNext/>
        <w:keepLines/>
        <w:adjustRightInd w:val="0"/>
        <w:spacing w:before="240" w:line="360" w:lineRule="auto"/>
        <w:jc w:val="center"/>
        <w:textAlignment w:val="baseline"/>
        <w:outlineLvl w:val="1"/>
        <w:rPr>
          <w:rFonts w:ascii="华文仿宋" w:hAnsi="华文仿宋" w:eastAsia="华文仿宋" w:cs="华文仿宋"/>
          <w:color w:val="auto"/>
          <w:sz w:val="28"/>
          <w:szCs w:val="28"/>
          <w:highlight w:val="none"/>
        </w:rPr>
      </w:pPr>
      <w:r>
        <w:rPr>
          <w:rFonts w:hint="eastAsia" w:ascii="方正小标宋简体" w:eastAsia="方正小标宋简体" w:cs="Times New Roman"/>
          <w:color w:val="auto"/>
          <w:kern w:val="10"/>
          <w:sz w:val="44"/>
          <w:szCs w:val="44"/>
          <w:highlight w:val="none"/>
        </w:rPr>
        <w:t>六、</w:t>
      </w:r>
      <w:bookmarkStart w:id="59" w:name="_Toc422384693"/>
      <w:bookmarkStart w:id="60" w:name="_Toc415501812"/>
      <w:r>
        <w:rPr>
          <w:rFonts w:hint="eastAsia" w:ascii="方正小标宋简体" w:eastAsia="方正小标宋简体" w:cs="Times New Roman"/>
          <w:color w:val="auto"/>
          <w:kern w:val="10"/>
          <w:sz w:val="44"/>
          <w:szCs w:val="44"/>
          <w:highlight w:val="none"/>
        </w:rPr>
        <w:t>供应商基本情况</w:t>
      </w:r>
      <w:bookmarkEnd w:id="59"/>
      <w:bookmarkEnd w:id="60"/>
    </w:p>
    <w:p>
      <w:pPr>
        <w:spacing w:line="440" w:lineRule="exact"/>
        <w:jc w:val="center"/>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供应商基本情况表</w:t>
      </w:r>
    </w:p>
    <w:tbl>
      <w:tblPr>
        <w:tblStyle w:val="31"/>
        <w:tblW w:w="83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1932"/>
        <w:gridCol w:w="2242"/>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39" w:type="dxa"/>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名称</w:t>
            </w:r>
          </w:p>
        </w:tc>
        <w:tc>
          <w:tcPr>
            <w:tcW w:w="6096" w:type="dxa"/>
            <w:gridSpan w:val="3"/>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39" w:type="dxa"/>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公司法定代表人</w:t>
            </w:r>
          </w:p>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（或负责人）</w:t>
            </w:r>
          </w:p>
        </w:tc>
        <w:tc>
          <w:tcPr>
            <w:tcW w:w="1932" w:type="dxa"/>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p>
        </w:tc>
        <w:tc>
          <w:tcPr>
            <w:tcW w:w="2242" w:type="dxa"/>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成立日期</w:t>
            </w:r>
          </w:p>
        </w:tc>
        <w:tc>
          <w:tcPr>
            <w:tcW w:w="1922" w:type="dxa"/>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39" w:type="dxa"/>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注册地址</w:t>
            </w:r>
          </w:p>
        </w:tc>
        <w:tc>
          <w:tcPr>
            <w:tcW w:w="6096" w:type="dxa"/>
            <w:gridSpan w:val="3"/>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39" w:type="dxa"/>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主要营业范围</w:t>
            </w:r>
          </w:p>
        </w:tc>
        <w:tc>
          <w:tcPr>
            <w:tcW w:w="6096" w:type="dxa"/>
            <w:gridSpan w:val="3"/>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2239" w:type="dxa"/>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营业执照编号</w:t>
            </w:r>
          </w:p>
        </w:tc>
        <w:tc>
          <w:tcPr>
            <w:tcW w:w="1932" w:type="dxa"/>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p>
        </w:tc>
        <w:tc>
          <w:tcPr>
            <w:tcW w:w="2242" w:type="dxa"/>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颁发机构</w:t>
            </w:r>
          </w:p>
        </w:tc>
        <w:tc>
          <w:tcPr>
            <w:tcW w:w="1922" w:type="dxa"/>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39" w:type="dxa"/>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注册资本金</w:t>
            </w:r>
          </w:p>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（总公司）</w:t>
            </w:r>
          </w:p>
        </w:tc>
        <w:tc>
          <w:tcPr>
            <w:tcW w:w="1932" w:type="dxa"/>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p>
        </w:tc>
        <w:tc>
          <w:tcPr>
            <w:tcW w:w="2242" w:type="dxa"/>
            <w:vAlign w:val="center"/>
          </w:tcPr>
          <w:p>
            <w:pPr>
              <w:pStyle w:val="77"/>
              <w:keepNext w:val="0"/>
              <w:keepLines w:val="0"/>
              <w:widowControl/>
              <w:suppressLineNumbers w:val="0"/>
              <w:spacing w:before="0" w:beforeAutospacing="0" w:after="0" w:afterAutospacing="0"/>
              <w:ind w:left="0" w:right="0"/>
              <w:rPr>
                <w:rFonts w:hint="default" w:ascii="华文仿宋" w:hAnsi="华文仿宋" w:eastAsia="华文仿宋" w:cs="华文仿宋"/>
                <w:color w:val="auto"/>
                <w:sz w:val="28"/>
                <w:szCs w:val="28"/>
                <w:highlight w:val="none"/>
              </w:rPr>
            </w:pPr>
          </w:p>
        </w:tc>
        <w:tc>
          <w:tcPr>
            <w:tcW w:w="1922" w:type="dxa"/>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39" w:type="dxa"/>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电话/传真</w:t>
            </w:r>
          </w:p>
        </w:tc>
        <w:tc>
          <w:tcPr>
            <w:tcW w:w="1932" w:type="dxa"/>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p>
        </w:tc>
        <w:tc>
          <w:tcPr>
            <w:tcW w:w="2242" w:type="dxa"/>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地址邮编</w:t>
            </w:r>
          </w:p>
        </w:tc>
        <w:tc>
          <w:tcPr>
            <w:tcW w:w="1922" w:type="dxa"/>
            <w:vAlign w:val="center"/>
          </w:tcPr>
          <w:p>
            <w:pPr>
              <w:pStyle w:val="77"/>
              <w:keepNext w:val="0"/>
              <w:keepLines w:val="0"/>
              <w:widowControl/>
              <w:suppressLineNumbers w:val="0"/>
              <w:spacing w:before="0" w:beforeAutospacing="0" w:after="0" w:afterAutospacing="0" w:line="400" w:lineRule="exact"/>
              <w:ind w:left="0" w:right="0"/>
              <w:rPr>
                <w:rFonts w:hint="default" w:ascii="华文仿宋" w:hAnsi="华文仿宋" w:eastAsia="华文仿宋" w:cs="华文仿宋"/>
                <w:color w:val="auto"/>
                <w:sz w:val="28"/>
                <w:szCs w:val="28"/>
                <w:highlight w:val="none"/>
              </w:rPr>
            </w:pPr>
          </w:p>
        </w:tc>
      </w:tr>
    </w:tbl>
    <w:p>
      <w:pPr>
        <w:adjustRightInd w:val="0"/>
        <w:snapToGrid w:val="0"/>
        <w:ind w:firstLine="560" w:firstLineChars="200"/>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 xml:space="preserve">  </w:t>
      </w:r>
    </w:p>
    <w:p>
      <w:pPr>
        <w:spacing w:line="440" w:lineRule="exact"/>
        <w:rPr>
          <w:rFonts w:ascii="华文仿宋" w:hAnsi="华文仿宋" w:eastAsia="华文仿宋" w:cs="华文仿宋"/>
          <w:color w:val="auto"/>
          <w:sz w:val="28"/>
          <w:szCs w:val="28"/>
          <w:highlight w:val="none"/>
        </w:rPr>
      </w:pPr>
    </w:p>
    <w:p>
      <w:pPr>
        <w:spacing w:line="360" w:lineRule="auto"/>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供应商：</w:t>
      </w:r>
      <w:r>
        <w:rPr>
          <w:rFonts w:hint="eastAsia" w:ascii="华文仿宋" w:hAnsi="华文仿宋" w:eastAsia="华文仿宋" w:cs="华文仿宋"/>
          <w:color w:val="auto"/>
          <w:sz w:val="28"/>
          <w:szCs w:val="28"/>
          <w:highlight w:val="none"/>
          <w:u w:val="single"/>
        </w:rPr>
        <w:t xml:space="preserve">                               </w:t>
      </w:r>
      <w:r>
        <w:rPr>
          <w:rFonts w:hint="eastAsia" w:ascii="华文仿宋" w:hAnsi="华文仿宋" w:eastAsia="华文仿宋" w:cs="华文仿宋"/>
          <w:color w:val="auto"/>
          <w:sz w:val="28"/>
          <w:szCs w:val="28"/>
          <w:highlight w:val="none"/>
        </w:rPr>
        <w:t xml:space="preserve">（盖章）  </w:t>
      </w:r>
    </w:p>
    <w:p>
      <w:pPr>
        <w:spacing w:line="360" w:lineRule="auto"/>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 xml:space="preserve">        </w:t>
      </w:r>
    </w:p>
    <w:p>
      <w:pPr>
        <w:spacing w:line="360" w:lineRule="auto"/>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法定代表人（或负责人）</w:t>
      </w:r>
    </w:p>
    <w:p>
      <w:pPr>
        <w:spacing w:line="360" w:lineRule="auto"/>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或委托代理人：</w:t>
      </w:r>
      <w:r>
        <w:rPr>
          <w:rFonts w:hint="eastAsia" w:ascii="华文仿宋" w:hAnsi="华文仿宋" w:eastAsia="华文仿宋" w:cs="华文仿宋"/>
          <w:color w:val="auto"/>
          <w:sz w:val="28"/>
          <w:szCs w:val="28"/>
          <w:highlight w:val="none"/>
          <w:u w:val="single"/>
        </w:rPr>
        <w:t xml:space="preserve">                         </w:t>
      </w:r>
      <w:r>
        <w:rPr>
          <w:rFonts w:hint="eastAsia" w:ascii="华文仿宋" w:hAnsi="华文仿宋" w:eastAsia="华文仿宋" w:cs="华文仿宋"/>
          <w:color w:val="auto"/>
          <w:sz w:val="28"/>
          <w:szCs w:val="28"/>
          <w:highlight w:val="none"/>
        </w:rPr>
        <w:t>（签名）</w:t>
      </w:r>
    </w:p>
    <w:p>
      <w:pPr>
        <w:pStyle w:val="78"/>
        <w:adjustRightInd w:val="0"/>
        <w:snapToGrid w:val="0"/>
        <w:spacing w:line="360" w:lineRule="auto"/>
        <w:rPr>
          <w:rFonts w:ascii="华文仿宋" w:hAnsi="华文仿宋" w:eastAsia="华文仿宋" w:cs="华文仿宋"/>
          <w:b w:val="0"/>
          <w:color w:val="auto"/>
          <w:sz w:val="28"/>
          <w:szCs w:val="28"/>
          <w:highlight w:val="none"/>
        </w:rPr>
      </w:pPr>
    </w:p>
    <w:p>
      <w:pPr>
        <w:spacing w:line="360" w:lineRule="auto"/>
        <w:ind w:left="560" w:hanging="560" w:hangingChars="200"/>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日期：</w:t>
      </w:r>
      <w:r>
        <w:rPr>
          <w:rFonts w:hint="eastAsia" w:ascii="华文仿宋" w:hAnsi="华文仿宋" w:eastAsia="华文仿宋" w:cs="华文仿宋"/>
          <w:color w:val="auto"/>
          <w:sz w:val="28"/>
          <w:szCs w:val="28"/>
          <w:highlight w:val="none"/>
          <w:u w:val="single"/>
        </w:rPr>
        <w:t xml:space="preserve">      </w:t>
      </w:r>
      <w:r>
        <w:rPr>
          <w:rFonts w:hint="eastAsia" w:ascii="华文仿宋" w:hAnsi="华文仿宋" w:eastAsia="华文仿宋" w:cs="华文仿宋"/>
          <w:color w:val="auto"/>
          <w:sz w:val="28"/>
          <w:szCs w:val="28"/>
          <w:highlight w:val="none"/>
        </w:rPr>
        <w:t xml:space="preserve">年 </w:t>
      </w:r>
      <w:r>
        <w:rPr>
          <w:rFonts w:hint="eastAsia" w:ascii="华文仿宋" w:hAnsi="华文仿宋" w:eastAsia="华文仿宋" w:cs="华文仿宋"/>
          <w:color w:val="auto"/>
          <w:sz w:val="28"/>
          <w:szCs w:val="28"/>
          <w:highlight w:val="none"/>
          <w:u w:val="single"/>
        </w:rPr>
        <w:t xml:space="preserve">      </w:t>
      </w:r>
      <w:r>
        <w:rPr>
          <w:rFonts w:hint="eastAsia" w:ascii="华文仿宋" w:hAnsi="华文仿宋" w:eastAsia="华文仿宋" w:cs="华文仿宋"/>
          <w:color w:val="auto"/>
          <w:sz w:val="28"/>
          <w:szCs w:val="28"/>
          <w:highlight w:val="none"/>
        </w:rPr>
        <w:t xml:space="preserve">月 </w:t>
      </w:r>
      <w:r>
        <w:rPr>
          <w:rFonts w:hint="eastAsia" w:ascii="华文仿宋" w:hAnsi="华文仿宋" w:eastAsia="华文仿宋" w:cs="华文仿宋"/>
          <w:color w:val="auto"/>
          <w:sz w:val="28"/>
          <w:szCs w:val="28"/>
          <w:highlight w:val="none"/>
          <w:u w:val="single"/>
        </w:rPr>
        <w:t xml:space="preserve">      </w:t>
      </w:r>
      <w:r>
        <w:rPr>
          <w:rFonts w:hint="eastAsia" w:ascii="华文仿宋" w:hAnsi="华文仿宋" w:eastAsia="华文仿宋" w:cs="华文仿宋"/>
          <w:color w:val="auto"/>
          <w:sz w:val="28"/>
          <w:szCs w:val="28"/>
          <w:highlight w:val="none"/>
        </w:rPr>
        <w:t>日</w:t>
      </w:r>
    </w:p>
    <w:p>
      <w:pPr>
        <w:adjustRightInd w:val="0"/>
        <w:snapToGrid w:val="0"/>
        <w:rPr>
          <w:rFonts w:ascii="华文仿宋" w:hAnsi="华文仿宋" w:eastAsia="华文仿宋" w:cs="华文仿宋"/>
          <w:b/>
          <w:color w:val="auto"/>
          <w:sz w:val="28"/>
          <w:szCs w:val="28"/>
          <w:highlight w:val="none"/>
        </w:rPr>
      </w:pPr>
      <w:r>
        <w:rPr>
          <w:rFonts w:hint="eastAsia" w:ascii="华文仿宋" w:hAnsi="华文仿宋" w:eastAsia="华文仿宋" w:cs="华文仿宋"/>
          <w:b/>
          <w:color w:val="auto"/>
          <w:sz w:val="28"/>
          <w:szCs w:val="28"/>
          <w:highlight w:val="none"/>
        </w:rPr>
        <w:t>表后应附：</w:t>
      </w:r>
    </w:p>
    <w:p>
      <w:pPr>
        <w:adjustRightInd w:val="0"/>
        <w:snapToGrid w:val="0"/>
        <w:ind w:firstLine="561" w:firstLineChars="200"/>
        <w:rPr>
          <w:rFonts w:ascii="华文仿宋" w:hAnsi="华文仿宋" w:eastAsia="华文仿宋" w:cs="华文仿宋"/>
          <w:b/>
          <w:color w:val="auto"/>
          <w:sz w:val="28"/>
          <w:szCs w:val="28"/>
          <w:highlight w:val="none"/>
        </w:rPr>
      </w:pPr>
      <w:r>
        <w:rPr>
          <w:rFonts w:hint="eastAsia" w:ascii="华文仿宋" w:hAnsi="华文仿宋" w:eastAsia="华文仿宋" w:cs="华文仿宋"/>
          <w:b/>
          <w:color w:val="auto"/>
          <w:sz w:val="28"/>
          <w:szCs w:val="28"/>
          <w:highlight w:val="none"/>
        </w:rPr>
        <w:t>（1）供应商营业执照副本复印件（加盖公章）；</w:t>
      </w:r>
    </w:p>
    <w:p>
      <w:pPr>
        <w:adjustRightInd w:val="0"/>
        <w:snapToGrid w:val="0"/>
        <w:ind w:firstLine="561" w:firstLineChars="200"/>
        <w:rPr>
          <w:rFonts w:ascii="华文仿宋" w:hAnsi="华文仿宋" w:eastAsia="华文仿宋" w:cs="华文仿宋"/>
          <w:b/>
          <w:color w:val="auto"/>
          <w:sz w:val="28"/>
          <w:szCs w:val="28"/>
          <w:highlight w:val="none"/>
        </w:rPr>
      </w:pPr>
      <w:r>
        <w:rPr>
          <w:rFonts w:hint="eastAsia" w:ascii="华文仿宋" w:hAnsi="华文仿宋" w:eastAsia="华文仿宋" w:cs="华文仿宋"/>
          <w:b/>
          <w:color w:val="auto"/>
          <w:sz w:val="28"/>
          <w:szCs w:val="28"/>
          <w:highlight w:val="none"/>
        </w:rPr>
        <w:t>（2）供应商保险业务许可证复印件（加盖公章）；</w:t>
      </w:r>
    </w:p>
    <w:p>
      <w:pPr>
        <w:adjustRightInd w:val="0"/>
        <w:snapToGrid w:val="0"/>
        <w:ind w:firstLine="561" w:firstLineChars="200"/>
        <w:rPr>
          <w:rFonts w:hint="eastAsia" w:ascii="华文仿宋" w:hAnsi="华文仿宋" w:eastAsia="华文仿宋" w:cs="华文仿宋"/>
          <w:b/>
          <w:color w:val="auto"/>
          <w:sz w:val="28"/>
          <w:szCs w:val="28"/>
          <w:highlight w:val="none"/>
          <w:lang w:eastAsia="zh-CN"/>
        </w:rPr>
      </w:pPr>
      <w:r>
        <w:rPr>
          <w:rFonts w:hint="eastAsia" w:ascii="华文仿宋" w:hAnsi="华文仿宋" w:eastAsia="华文仿宋" w:cs="华文仿宋"/>
          <w:b/>
          <w:color w:val="auto"/>
          <w:sz w:val="28"/>
          <w:szCs w:val="28"/>
          <w:highlight w:val="none"/>
        </w:rPr>
        <w:t>（3）供应商注册资本金证明文件</w:t>
      </w:r>
      <w:r>
        <w:rPr>
          <w:rFonts w:hint="eastAsia" w:ascii="华文仿宋" w:hAnsi="华文仿宋" w:eastAsia="华文仿宋" w:cs="华文仿宋"/>
          <w:b/>
          <w:color w:val="auto"/>
          <w:sz w:val="28"/>
          <w:szCs w:val="28"/>
          <w:highlight w:val="none"/>
          <w:lang w:eastAsia="zh-CN"/>
        </w:rPr>
        <w:t>。</w:t>
      </w:r>
    </w:p>
    <w:p>
      <w:pPr>
        <w:adjustRightInd w:val="0"/>
        <w:snapToGrid w:val="0"/>
        <w:ind w:firstLine="561" w:firstLineChars="200"/>
        <w:rPr>
          <w:rFonts w:hint="eastAsia" w:ascii="华文仿宋" w:hAnsi="华文仿宋" w:eastAsia="华文仿宋" w:cs="华文仿宋"/>
          <w:b/>
          <w:color w:val="auto"/>
          <w:sz w:val="28"/>
          <w:szCs w:val="28"/>
          <w:highlight w:val="none"/>
          <w:lang w:eastAsia="zh-CN"/>
        </w:rPr>
      </w:pPr>
      <w:r>
        <w:rPr>
          <w:rFonts w:hint="eastAsia" w:ascii="华文仿宋" w:hAnsi="华文仿宋" w:eastAsia="华文仿宋" w:cs="华文仿宋"/>
          <w:b/>
          <w:color w:val="auto"/>
          <w:sz w:val="28"/>
          <w:szCs w:val="28"/>
          <w:highlight w:val="none"/>
          <w:lang w:eastAsia="zh-CN"/>
        </w:rPr>
        <w:br w:type="page"/>
      </w:r>
    </w:p>
    <w:p>
      <w:pPr>
        <w:adjustRightInd w:val="0"/>
        <w:snapToGrid w:val="0"/>
        <w:ind w:firstLine="561" w:firstLineChars="200"/>
        <w:rPr>
          <w:rFonts w:hint="eastAsia" w:ascii="华文仿宋" w:hAnsi="华文仿宋" w:eastAsia="华文仿宋" w:cs="华文仿宋"/>
          <w:b/>
          <w:color w:val="auto"/>
          <w:sz w:val="28"/>
          <w:szCs w:val="28"/>
          <w:highlight w:val="none"/>
          <w:lang w:eastAsia="zh-CN"/>
        </w:rPr>
      </w:pPr>
    </w:p>
    <w:p>
      <w:pPr>
        <w:keepNext/>
        <w:keepLines/>
        <w:adjustRightInd w:val="0"/>
        <w:spacing w:before="240" w:line="360" w:lineRule="auto"/>
        <w:jc w:val="center"/>
        <w:textAlignment w:val="baseline"/>
        <w:outlineLvl w:val="1"/>
        <w:rPr>
          <w:rFonts w:ascii="方正小标宋简体" w:eastAsia="方正小标宋简体" w:cs="Times New Roman"/>
          <w:color w:val="auto"/>
          <w:kern w:val="10"/>
          <w:sz w:val="44"/>
          <w:szCs w:val="44"/>
          <w:highlight w:val="none"/>
        </w:rPr>
      </w:pPr>
      <w:r>
        <w:rPr>
          <w:rFonts w:hint="eastAsia" w:ascii="方正小标宋简体" w:eastAsia="方正小标宋简体" w:cs="Times New Roman"/>
          <w:color w:val="auto"/>
          <w:kern w:val="10"/>
          <w:sz w:val="44"/>
          <w:szCs w:val="44"/>
          <w:highlight w:val="none"/>
        </w:rPr>
        <w:t>七、</w:t>
      </w:r>
      <w:r>
        <w:rPr>
          <w:rFonts w:hint="eastAsia" w:ascii="方正小标宋简体" w:eastAsia="方正小标宋简体" w:cs="Times New Roman"/>
          <w:color w:val="auto"/>
          <w:kern w:val="10"/>
          <w:sz w:val="44"/>
          <w:szCs w:val="44"/>
          <w:highlight w:val="none"/>
          <w:lang w:val="en-US" w:eastAsia="zh-CN"/>
        </w:rPr>
        <w:t>服务</w:t>
      </w:r>
      <w:r>
        <w:rPr>
          <w:rFonts w:hint="eastAsia" w:ascii="方正小标宋简体" w:eastAsia="方正小标宋简体" w:cs="Times New Roman"/>
          <w:color w:val="auto"/>
          <w:kern w:val="10"/>
          <w:sz w:val="44"/>
          <w:szCs w:val="44"/>
          <w:highlight w:val="none"/>
        </w:rPr>
        <w:t>方案</w:t>
      </w:r>
    </w:p>
    <w:p>
      <w:pPr>
        <w:rPr>
          <w:rFonts w:ascii="Calibri" w:hAnsi="Calibri" w:cs="黑体"/>
          <w:color w:val="auto"/>
          <w:highlight w:val="none"/>
        </w:rPr>
      </w:pPr>
    </w:p>
    <w:p>
      <w:pPr>
        <w:adjustRightInd w:val="0"/>
        <w:snapToGrid w:val="0"/>
        <w:ind w:firstLine="528" w:firstLineChars="200"/>
        <w:rPr>
          <w:bCs/>
          <w:color w:val="auto"/>
          <w:spacing w:val="-8"/>
          <w:sz w:val="28"/>
          <w:szCs w:val="28"/>
          <w:highlight w:val="none"/>
        </w:rPr>
      </w:pPr>
      <w:bookmarkStart w:id="61" w:name="_Toc20864"/>
      <w:bookmarkStart w:id="62" w:name="_Toc170795947"/>
      <w:r>
        <w:rPr>
          <w:rFonts w:hint="eastAsia"/>
          <w:bCs/>
          <w:color w:val="auto"/>
          <w:spacing w:val="-8"/>
          <w:sz w:val="28"/>
          <w:szCs w:val="28"/>
          <w:highlight w:val="none"/>
        </w:rPr>
        <w:t>根据本次采购项目内容，供应商提出具体的方案。包括但不限于以下内容：</w:t>
      </w:r>
    </w:p>
    <w:p>
      <w:pPr>
        <w:numPr>
          <w:ilvl w:val="0"/>
          <w:numId w:val="12"/>
        </w:numPr>
        <w:adjustRightInd w:val="0"/>
        <w:snapToGrid w:val="0"/>
        <w:rPr>
          <w:bCs/>
          <w:color w:val="auto"/>
          <w:spacing w:val="-8"/>
          <w:sz w:val="28"/>
          <w:szCs w:val="28"/>
          <w:highlight w:val="none"/>
        </w:rPr>
      </w:pPr>
      <w:r>
        <w:rPr>
          <w:rFonts w:hint="eastAsia"/>
          <w:bCs/>
          <w:color w:val="auto"/>
          <w:spacing w:val="-8"/>
          <w:sz w:val="28"/>
          <w:szCs w:val="28"/>
          <w:highlight w:val="none"/>
          <w:lang w:val="en-US" w:eastAsia="zh-CN"/>
        </w:rPr>
        <w:t>供应商背景和实力</w:t>
      </w:r>
    </w:p>
    <w:p>
      <w:pPr>
        <w:numPr>
          <w:ilvl w:val="0"/>
          <w:numId w:val="12"/>
        </w:numPr>
        <w:adjustRightInd w:val="0"/>
        <w:snapToGrid w:val="0"/>
        <w:rPr>
          <w:bCs/>
          <w:color w:val="auto"/>
          <w:spacing w:val="-8"/>
          <w:sz w:val="28"/>
          <w:szCs w:val="28"/>
          <w:highlight w:val="none"/>
        </w:rPr>
      </w:pPr>
      <w:r>
        <w:rPr>
          <w:rFonts w:hint="eastAsia"/>
          <w:bCs/>
          <w:color w:val="auto"/>
          <w:spacing w:val="-8"/>
          <w:sz w:val="28"/>
          <w:szCs w:val="28"/>
          <w:highlight w:val="none"/>
          <w:lang w:val="en-US" w:eastAsia="zh-CN"/>
        </w:rPr>
        <w:t>同类案例介绍</w:t>
      </w:r>
    </w:p>
    <w:p>
      <w:pPr>
        <w:numPr>
          <w:ilvl w:val="0"/>
          <w:numId w:val="12"/>
        </w:numPr>
        <w:adjustRightInd w:val="0"/>
        <w:snapToGrid w:val="0"/>
        <w:rPr>
          <w:bCs/>
          <w:color w:val="auto"/>
          <w:spacing w:val="-8"/>
          <w:sz w:val="28"/>
          <w:szCs w:val="28"/>
          <w:highlight w:val="none"/>
        </w:rPr>
      </w:pPr>
      <w:r>
        <w:rPr>
          <w:rFonts w:hint="eastAsia"/>
          <w:bCs/>
          <w:color w:val="auto"/>
          <w:spacing w:val="-8"/>
          <w:sz w:val="28"/>
          <w:szCs w:val="28"/>
          <w:highlight w:val="none"/>
          <w:lang w:val="en-US" w:eastAsia="zh-CN"/>
        </w:rPr>
        <w:t>技术实施方案</w:t>
      </w:r>
    </w:p>
    <w:p>
      <w:pPr>
        <w:numPr>
          <w:ilvl w:val="0"/>
          <w:numId w:val="12"/>
        </w:numPr>
        <w:adjustRightInd w:val="0"/>
        <w:snapToGrid w:val="0"/>
        <w:rPr>
          <w:bCs/>
          <w:color w:val="auto"/>
          <w:spacing w:val="-8"/>
          <w:sz w:val="28"/>
          <w:szCs w:val="28"/>
          <w:highlight w:val="none"/>
        </w:rPr>
      </w:pPr>
      <w:r>
        <w:rPr>
          <w:rFonts w:hint="eastAsia"/>
          <w:bCs/>
          <w:color w:val="auto"/>
          <w:spacing w:val="-8"/>
          <w:sz w:val="28"/>
          <w:szCs w:val="28"/>
          <w:highlight w:val="none"/>
          <w:lang w:val="en-US" w:eastAsia="zh-CN"/>
        </w:rPr>
        <w:t>项目实施步骤</w:t>
      </w:r>
    </w:p>
    <w:p>
      <w:pPr>
        <w:numPr>
          <w:ilvl w:val="0"/>
          <w:numId w:val="12"/>
        </w:numPr>
        <w:adjustRightInd w:val="0"/>
        <w:snapToGrid w:val="0"/>
        <w:rPr>
          <w:bCs/>
          <w:color w:val="auto"/>
          <w:spacing w:val="-8"/>
          <w:sz w:val="28"/>
          <w:szCs w:val="28"/>
          <w:highlight w:val="none"/>
        </w:rPr>
      </w:pPr>
      <w:r>
        <w:rPr>
          <w:rFonts w:hint="eastAsia"/>
          <w:bCs/>
          <w:color w:val="auto"/>
          <w:spacing w:val="-8"/>
          <w:sz w:val="28"/>
          <w:szCs w:val="28"/>
          <w:highlight w:val="none"/>
          <w:lang w:val="en-US" w:eastAsia="zh-CN"/>
        </w:rPr>
        <w:t>项目团队配备</w:t>
      </w:r>
    </w:p>
    <w:p>
      <w:pPr>
        <w:numPr>
          <w:ilvl w:val="0"/>
          <w:numId w:val="12"/>
        </w:numPr>
        <w:adjustRightInd w:val="0"/>
        <w:snapToGrid w:val="0"/>
        <w:rPr>
          <w:bCs/>
          <w:color w:val="auto"/>
          <w:spacing w:val="-8"/>
          <w:sz w:val="28"/>
          <w:szCs w:val="28"/>
          <w:highlight w:val="none"/>
        </w:rPr>
      </w:pPr>
      <w:r>
        <w:rPr>
          <w:rFonts w:hint="eastAsia"/>
          <w:bCs/>
          <w:color w:val="auto"/>
          <w:spacing w:val="-8"/>
          <w:sz w:val="28"/>
          <w:szCs w:val="28"/>
          <w:highlight w:val="none"/>
          <w:lang w:val="en-US" w:eastAsia="zh-CN"/>
        </w:rPr>
        <w:t>项目实施计划</w:t>
      </w:r>
    </w:p>
    <w:p>
      <w:pPr>
        <w:numPr>
          <w:ilvl w:val="0"/>
          <w:numId w:val="12"/>
        </w:numPr>
        <w:adjustRightInd w:val="0"/>
        <w:snapToGrid w:val="0"/>
        <w:rPr>
          <w:bCs/>
          <w:color w:val="auto"/>
          <w:spacing w:val="-8"/>
          <w:sz w:val="28"/>
          <w:szCs w:val="28"/>
          <w:highlight w:val="none"/>
        </w:rPr>
      </w:pPr>
      <w:r>
        <w:rPr>
          <w:rFonts w:hint="eastAsia"/>
          <w:bCs/>
          <w:color w:val="auto"/>
          <w:spacing w:val="-8"/>
          <w:sz w:val="28"/>
          <w:szCs w:val="28"/>
          <w:highlight w:val="none"/>
          <w:lang w:val="en-US" w:eastAsia="zh-CN"/>
        </w:rPr>
        <w:t>项目落地方案</w:t>
      </w:r>
    </w:p>
    <w:p>
      <w:pPr>
        <w:numPr>
          <w:ilvl w:val="0"/>
          <w:numId w:val="12"/>
        </w:numPr>
        <w:adjustRightInd w:val="0"/>
        <w:snapToGrid w:val="0"/>
        <w:rPr>
          <w:bCs/>
          <w:color w:val="auto"/>
          <w:spacing w:val="-8"/>
          <w:sz w:val="28"/>
          <w:szCs w:val="28"/>
          <w:highlight w:val="none"/>
        </w:rPr>
      </w:pPr>
      <w:r>
        <w:rPr>
          <w:rFonts w:hint="eastAsia"/>
          <w:bCs/>
          <w:color w:val="auto"/>
          <w:spacing w:val="-8"/>
          <w:sz w:val="28"/>
          <w:szCs w:val="28"/>
          <w:highlight w:val="none"/>
          <w:lang w:val="en-US" w:eastAsia="zh-CN"/>
        </w:rPr>
        <w:t>支持保障</w:t>
      </w:r>
    </w:p>
    <w:p>
      <w:pPr>
        <w:adjustRightInd w:val="0"/>
        <w:snapToGrid w:val="0"/>
        <w:rPr>
          <w:rFonts w:hint="eastAsia" w:eastAsia="宋体"/>
          <w:bCs/>
          <w:color w:val="auto"/>
          <w:spacing w:val="-8"/>
          <w:sz w:val="28"/>
          <w:szCs w:val="28"/>
          <w:highlight w:val="none"/>
          <w:lang w:eastAsia="zh-CN"/>
        </w:rPr>
      </w:pPr>
    </w:p>
    <w:p>
      <w:pPr>
        <w:adjustRightInd w:val="0"/>
        <w:snapToGrid w:val="0"/>
        <w:rPr>
          <w:bCs/>
          <w:color w:val="auto"/>
          <w:spacing w:val="-8"/>
          <w:sz w:val="28"/>
          <w:szCs w:val="28"/>
          <w:highlight w:val="none"/>
        </w:rPr>
      </w:pPr>
    </w:p>
    <w:p>
      <w:pPr>
        <w:keepNext/>
        <w:keepLines/>
        <w:adjustRightInd w:val="0"/>
        <w:spacing w:before="240" w:line="360" w:lineRule="auto"/>
        <w:jc w:val="center"/>
        <w:textAlignment w:val="baseline"/>
        <w:outlineLvl w:val="1"/>
        <w:rPr>
          <w:rFonts w:ascii="方正小标宋简体" w:eastAsia="方正小标宋简体" w:cs="Times New Roman"/>
          <w:color w:val="auto"/>
          <w:kern w:val="10"/>
          <w:sz w:val="44"/>
          <w:szCs w:val="44"/>
          <w:highlight w:val="none"/>
        </w:rPr>
      </w:pPr>
      <w:r>
        <w:rPr>
          <w:rFonts w:hint="eastAsia" w:ascii="方正小标宋简体" w:eastAsia="方正小标宋简体" w:cs="Times New Roman"/>
          <w:color w:val="auto"/>
          <w:kern w:val="10"/>
          <w:sz w:val="44"/>
          <w:szCs w:val="44"/>
          <w:highlight w:val="none"/>
        </w:rPr>
        <w:t>八、服务承诺</w:t>
      </w:r>
    </w:p>
    <w:p>
      <w:pPr>
        <w:adjustRightInd w:val="0"/>
        <w:snapToGrid w:val="0"/>
        <w:ind w:firstLine="529" w:firstLineChars="200"/>
        <w:rPr>
          <w:b/>
          <w:color w:val="auto"/>
          <w:spacing w:val="-8"/>
          <w:sz w:val="28"/>
          <w:szCs w:val="28"/>
          <w:highlight w:val="none"/>
        </w:rPr>
      </w:pPr>
    </w:p>
    <w:p>
      <w:pPr>
        <w:adjustRightInd w:val="0"/>
        <w:snapToGrid w:val="0"/>
        <w:ind w:firstLine="528" w:firstLineChars="200"/>
        <w:rPr>
          <w:bCs/>
          <w:color w:val="auto"/>
          <w:spacing w:val="-8"/>
          <w:sz w:val="28"/>
          <w:szCs w:val="28"/>
          <w:highlight w:val="none"/>
        </w:rPr>
      </w:pPr>
      <w:r>
        <w:rPr>
          <w:rFonts w:hint="eastAsia"/>
          <w:bCs/>
          <w:color w:val="auto"/>
          <w:spacing w:val="-8"/>
          <w:sz w:val="28"/>
          <w:szCs w:val="28"/>
          <w:highlight w:val="none"/>
        </w:rPr>
        <w:t>根据本次采购项目内容，供应商提出具体的服务承诺。</w:t>
      </w:r>
    </w:p>
    <w:p>
      <w:pPr>
        <w:adjustRightInd w:val="0"/>
        <w:snapToGrid w:val="0"/>
        <w:rPr>
          <w:b/>
          <w:color w:val="auto"/>
          <w:spacing w:val="-8"/>
          <w:sz w:val="28"/>
          <w:szCs w:val="28"/>
          <w:highlight w:val="none"/>
        </w:rPr>
      </w:pPr>
    </w:p>
    <w:p>
      <w:pPr>
        <w:keepNext/>
        <w:keepLines/>
        <w:adjustRightInd w:val="0"/>
        <w:spacing w:before="240" w:line="360" w:lineRule="auto"/>
        <w:jc w:val="center"/>
        <w:textAlignment w:val="baseline"/>
        <w:outlineLvl w:val="1"/>
        <w:rPr>
          <w:rFonts w:ascii="方正小标宋简体" w:eastAsia="方正小标宋简体" w:cs="Times New Roman"/>
          <w:color w:val="auto"/>
          <w:kern w:val="10"/>
          <w:sz w:val="44"/>
          <w:szCs w:val="44"/>
          <w:highlight w:val="none"/>
        </w:rPr>
      </w:pPr>
      <w:r>
        <w:rPr>
          <w:rFonts w:hint="eastAsia" w:ascii="方正小标宋简体" w:eastAsia="方正小标宋简体" w:cs="Times New Roman"/>
          <w:color w:val="auto"/>
          <w:kern w:val="10"/>
          <w:sz w:val="44"/>
          <w:szCs w:val="44"/>
          <w:highlight w:val="none"/>
        </w:rPr>
        <w:t>九、其他资格证明资料</w:t>
      </w:r>
      <w:bookmarkEnd w:id="61"/>
    </w:p>
    <w:p>
      <w:pPr>
        <w:rPr>
          <w:bCs/>
          <w:color w:val="auto"/>
          <w:sz w:val="28"/>
          <w:szCs w:val="28"/>
          <w:highlight w:val="none"/>
        </w:rPr>
      </w:pPr>
    </w:p>
    <w:bookmarkEnd w:id="62"/>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bCs/>
          <w:color w:val="auto"/>
          <w:sz w:val="28"/>
          <w:szCs w:val="28"/>
          <w:highlight w:val="none"/>
        </w:rPr>
      </w:pPr>
      <w:r>
        <w:rPr>
          <w:rFonts w:hint="eastAsia"/>
          <w:bCs/>
          <w:color w:val="auto"/>
          <w:sz w:val="28"/>
          <w:szCs w:val="28"/>
          <w:highlight w:val="none"/>
        </w:rPr>
        <w:t>（一）依法缴纳税收和社会保障资金的相关材料</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bCs/>
          <w:color w:val="auto"/>
          <w:sz w:val="28"/>
          <w:szCs w:val="28"/>
          <w:highlight w:val="none"/>
        </w:rPr>
      </w:pPr>
      <w:r>
        <w:rPr>
          <w:rFonts w:hint="eastAsia"/>
          <w:bCs/>
          <w:color w:val="auto"/>
          <w:sz w:val="28"/>
          <w:szCs w:val="28"/>
          <w:highlight w:val="none"/>
        </w:rPr>
        <w:t>（二）供应商近三年类似项目业绩情况表(附：证明文件)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bCs/>
          <w:color w:val="auto"/>
          <w:sz w:val="28"/>
          <w:szCs w:val="28"/>
          <w:highlight w:val="none"/>
        </w:rPr>
      </w:pPr>
      <w:r>
        <w:rPr>
          <w:rFonts w:hint="eastAsia"/>
          <w:bCs/>
          <w:color w:val="auto"/>
          <w:sz w:val="28"/>
          <w:szCs w:val="28"/>
          <w:highlight w:val="none"/>
        </w:rPr>
        <w:t>（三）具备履行合同所必需的服务能力承诺书；</w:t>
      </w:r>
    </w:p>
    <w:p>
      <w:pPr>
        <w:pStyle w:val="12"/>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color w:val="auto"/>
          <w:highlight w:val="none"/>
        </w:rPr>
      </w:pPr>
      <w:r>
        <w:rPr>
          <w:rFonts w:hint="eastAsia" w:ascii="宋体" w:hAnsi="宋体" w:cs="宋体"/>
          <w:bCs/>
          <w:color w:val="auto"/>
          <w:sz w:val="28"/>
          <w:szCs w:val="28"/>
          <w:highlight w:val="none"/>
        </w:rPr>
        <w:t>（四）供应商如实提供信用书面声明及在“信用中国”网站（www.creditchina.gov.cn）或“中国政府采购网”（www.ccgp.gov.cn）信用记录查询结果完整截图并加盖单位公章；</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bCs/>
          <w:color w:val="auto"/>
          <w:sz w:val="28"/>
          <w:szCs w:val="28"/>
          <w:highlight w:val="none"/>
        </w:rPr>
      </w:pPr>
      <w:r>
        <w:rPr>
          <w:rFonts w:hint="eastAsia"/>
          <w:bCs/>
          <w:color w:val="auto"/>
          <w:sz w:val="28"/>
          <w:szCs w:val="28"/>
          <w:highlight w:val="none"/>
        </w:rPr>
        <w:t>（五）供应商参加采购活动前三年内在经营活动中没有重大违法记录的书面声明原件；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bCs/>
          <w:color w:val="auto"/>
          <w:sz w:val="28"/>
          <w:szCs w:val="28"/>
          <w:highlight w:val="none"/>
        </w:rPr>
      </w:pPr>
      <w:r>
        <w:rPr>
          <w:rFonts w:hint="eastAsia"/>
          <w:bCs/>
          <w:color w:val="auto"/>
          <w:sz w:val="28"/>
          <w:szCs w:val="28"/>
          <w:highlight w:val="none"/>
        </w:rPr>
        <w:t>（六）其他供应商认为有必要提供的内容</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bCs/>
          <w:color w:val="auto"/>
          <w:sz w:val="28"/>
          <w:szCs w:val="28"/>
          <w:highlight w:val="none"/>
        </w:rPr>
      </w:pPr>
    </w:p>
    <w:sectPr>
      <w:headerReference r:id="rId10" w:type="first"/>
      <w:footerReference r:id="rId12" w:type="first"/>
      <w:footerReference r:id="rId11" w:type="even"/>
      <w:pgSz w:w="11907" w:h="16840"/>
      <w:pgMar w:top="1134" w:right="1134" w:bottom="1021" w:left="1418" w:header="510" w:footer="5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ˎ̥">
    <w:altName w:val="Times New Roman"/>
    <w:panose1 w:val="00000000000000000000"/>
    <w:charset w:val="00"/>
    <w:family w:val="modern"/>
    <w:pitch w:val="default"/>
    <w:sig w:usb0="00000000" w:usb1="00000000" w:usb2="00000000" w:usb3="00000000" w:csb0="00000000" w:csb1="00000000"/>
  </w:font>
  <w:font w:name="Arial">
    <w:panose1 w:val="020B0604020202020204"/>
    <w:charset w:val="00"/>
    <w:family w:val="decorative"/>
    <w:pitch w:val="default"/>
    <w:sig w:usb0="E0002EFF" w:usb1="C000785B" w:usb2="00000009" w:usb3="00000000" w:csb0="400001FF" w:csb1="FFFF0000"/>
  </w:font>
  <w:font w:name="ˎ̥">
    <w:altName w:val="Times New Roman"/>
    <w:panose1 w:val="00000000000000000000"/>
    <w:charset w:val="00"/>
    <w:family w:val="swiss"/>
    <w:pitch w:val="default"/>
    <w:sig w:usb0="00000000" w:usb1="00000000" w:usb2="00000000" w:usb3="00000000" w:csb0="00000000" w:csb1="00000000"/>
  </w:font>
  <w:font w:name="Arial">
    <w:panose1 w:val="020B0604020202020204"/>
    <w:charset w:val="00"/>
    <w:family w:val="roman"/>
    <w:pitch w:val="default"/>
    <w:sig w:usb0="E0002EFF" w:usb1="C000785B"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ˎ̥">
    <w:altName w:val="Times New Roman"/>
    <w:panose1 w:val="00000000000000000000"/>
    <w:charset w:val="00"/>
    <w:family w:val="decorative"/>
    <w:pitch w:val="default"/>
    <w:sig w:usb0="00000000" w:usb1="00000000" w:usb2="00000000" w:usb3="00000000" w:csb0="00000000" w:csb1="00000000"/>
  </w:font>
  <w:font w:name="Arial">
    <w:panose1 w:val="020B0604020202020204"/>
    <w:charset w:val="00"/>
    <w:family w:val="modern"/>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10001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楷体_GB2312">
    <w:panose1 w:val="02010609030101010101"/>
    <w:charset w:val="86"/>
    <w:family w:val="roman"/>
    <w:pitch w:val="default"/>
    <w:sig w:usb0="00000001" w:usb1="080E0000" w:usb2="00000000" w:usb3="00000000" w:csb0="00040000" w:csb1="00000000"/>
  </w:font>
  <w:font w:name="Tahoma">
    <w:panose1 w:val="020B0604030504040204"/>
    <w:charset w:val="00"/>
    <w:family w:val="modern"/>
    <w:pitch w:val="default"/>
    <w:sig w:usb0="E1002EFF" w:usb1="C000605B" w:usb2="00000029" w:usb3="00000000" w:csb0="200101FF" w:csb1="20280000"/>
  </w:font>
  <w:font w:name="Arial Unicode MS">
    <w:altName w:val="Arial"/>
    <w:panose1 w:val="020B0604020202020204"/>
    <w:charset w:val="80"/>
    <w:family w:val="modern"/>
    <w:pitch w:val="default"/>
    <w:sig w:usb0="00000000" w:usb1="00000000" w:usb2="0000003F" w:usb3="00000000" w:csb0="003F01F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modern"/>
    <w:pitch w:val="default"/>
    <w:sig w:usb0="00000000" w:usb1="00000000" w:usb2="00000009" w:usb3="00000000" w:csb0="000001FF" w:csb1="00000000"/>
  </w:font>
  <w:font w:name="Arial Narrow">
    <w:altName w:val="Arial"/>
    <w:panose1 w:val="020B0606020202030204"/>
    <w:charset w:val="00"/>
    <w:family w:val="modern"/>
    <w:pitch w:val="default"/>
    <w:sig w:usb0="00000000" w:usb1="00000000" w:usb2="00000000" w:usb3="00000000" w:csb0="0000009F" w:csb1="00000000"/>
  </w:font>
  <w:font w:name="华文仿宋">
    <w:altName w:val="仿宋"/>
    <w:panose1 w:val="02010600040101010101"/>
    <w:charset w:val="86"/>
    <w:family w:val="auto"/>
    <w:pitch w:val="default"/>
    <w:sig w:usb0="00000000" w:usb1="0000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汉仪仿宋KW">
    <w:altName w:val="仿宋"/>
    <w:panose1 w:val="00020600040101010101"/>
    <w:charset w:val="86"/>
    <w:family w:val="auto"/>
    <w:pitch w:val="default"/>
    <w:sig w:usb0="00000000" w:usb1="00000000" w:usb2="00000016" w:usb3="00000000" w:csb0="00040000" w:csb1="00000000"/>
  </w:font>
  <w:font w:name="汉仪中等线KW">
    <w:altName w:val="宋体"/>
    <w:panose1 w:val="0101010401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0000009F" w:csb1="00000000"/>
  </w:font>
  <w:font w:name="楷体_GB2312">
    <w:panose1 w:val="02010609030101010101"/>
    <w:charset w:val="86"/>
    <w:family w:val="swiss"/>
    <w:pitch w:val="default"/>
    <w:sig w:usb0="00000001" w:usb1="080E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Arial Unicode MS">
    <w:altName w:val="Arial"/>
    <w:panose1 w:val="020B0604020202020204"/>
    <w:charset w:val="80"/>
    <w:family w:val="decorative"/>
    <w:pitch w:val="default"/>
    <w:sig w:usb0="00000000" w:usb1="00000000" w:usb2="0000003F" w:usb3="00000000" w:csb0="003F01FF" w:csb1="00000000"/>
  </w:font>
  <w:font w:name="Helvetica">
    <w:altName w:val="Arial"/>
    <w:panose1 w:val="020B0604020202020204"/>
    <w:charset w:val="00"/>
    <w:family w:val="decorative"/>
    <w:pitch w:val="default"/>
    <w:sig w:usb0="00000000" w:usb1="00000000" w:usb2="00000009" w:usb3="00000000" w:csb0="000001FF" w:csb1="00000000"/>
  </w:font>
  <w:font w:name="Arial Narrow">
    <w:altName w:val="Arial"/>
    <w:panose1 w:val="020B0606020202030204"/>
    <w:charset w:val="00"/>
    <w:family w:val="decorative"/>
    <w:pitch w:val="default"/>
    <w:sig w:usb0="00000000" w:usb1="00000000" w:usb2="00000000" w:usb3="00000000" w:csb0="0000009F" w:csb1="00000000"/>
  </w:font>
  <w:font w:name="楷体_GB2312">
    <w:panose1 w:val="02010609030101010101"/>
    <w:charset w:val="86"/>
    <w:family w:val="decorative"/>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Arial Unicode MS">
    <w:altName w:val="Arial"/>
    <w:panose1 w:val="020B0604020202020204"/>
    <w:charset w:val="80"/>
    <w:family w:val="roman"/>
    <w:pitch w:val="default"/>
    <w:sig w:usb0="00000000" w:usb1="00000000" w:usb2="0000003F" w:usb3="00000000" w:csb0="003F01FF" w:csb1="00000000"/>
  </w:font>
  <w:font w:name="Helvetica">
    <w:altName w:val="Arial"/>
    <w:panose1 w:val="020B0604020202020204"/>
    <w:charset w:val="00"/>
    <w:family w:val="roman"/>
    <w:pitch w:val="default"/>
    <w:sig w:usb0="00000000" w:usb1="00000000" w:usb2="00000009" w:usb3="00000000" w:csb0="000001FF" w:csb1="00000000"/>
  </w:font>
  <w:font w:name="Arial Narrow">
    <w:altName w:val="Arial"/>
    <w:panose1 w:val="020B0606020202030204"/>
    <w:charset w:val="00"/>
    <w:family w:val="roman"/>
    <w:pitch w:val="default"/>
    <w:sig w:usb0="00000000" w:usb1="00000000" w:usb2="00000000" w:usb3="00000000" w:csb0="0000009F" w:csb1="00000000"/>
  </w:font>
  <w:font w:name="Courier New">
    <w:panose1 w:val="02070309020205020404"/>
    <w:charset w:val="00"/>
    <w:family w:val="roman"/>
    <w:pitch w:val="default"/>
    <w:sig w:usb0="E0002EFF" w:usb1="C0007843" w:usb2="00000009" w:usb3="00000000" w:csb0="400001FF" w:csb1="FFFF0000"/>
  </w:font>
  <w:font w:name="Arial Unicode MS">
    <w:altName w:val="宋体"/>
    <w:panose1 w:val="020B0604020202020204"/>
    <w:charset w:val="86"/>
    <w:family w:val="modern"/>
    <w:pitch w:val="default"/>
    <w:sig w:usb0="00000000" w:usb1="00000000" w:usb2="0000003F" w:usb3="00000000" w:csb0="003F01FF" w:csb1="00000000"/>
  </w:font>
  <w:font w:name="黑体">
    <w:panose1 w:val="02010609060101010101"/>
    <w:charset w:val="86"/>
    <w:family w:val="roma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Arial Unicode MS">
    <w:altName w:val="宋体"/>
    <w:panose1 w:val="020B0604020202020204"/>
    <w:charset w:val="86"/>
    <w:family w:val="decorative"/>
    <w:pitch w:val="default"/>
    <w:sig w:usb0="00000000" w:usb1="00000000" w:usb2="0000003F" w:usb3="00000000" w:csb0="003F01FF" w:csb1="0000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decorative"/>
    <w:pitch w:val="default"/>
    <w:sig w:usb0="E0002EFF" w:usb1="C0007843" w:usb2="00000009" w:usb3="00000000" w:csb0="400001FF" w:csb1="FFFF0000"/>
  </w:font>
  <w:font w:name="Arial Unicode MS">
    <w:altName w:val="宋体"/>
    <w:panose1 w:val="020B0604020202020204"/>
    <w:charset w:val="86"/>
    <w:family w:val="roman"/>
    <w:pitch w:val="default"/>
    <w:sig w:usb0="00000000" w:usb1="00000000" w:usb2="0000003F" w:usb3="00000000" w:csb0="003F01FF" w:csb1="00000000"/>
  </w:font>
  <w:font w:name="黑体">
    <w:panose1 w:val="02010609060101010101"/>
    <w:charset w:val="86"/>
    <w:family w:val="decorative"/>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Geneva">
    <w:altName w:val="Arial"/>
    <w:panose1 w:val="00000000000000000000"/>
    <w:charset w:val="00"/>
    <w:family w:val="roman"/>
    <w:pitch w:val="default"/>
    <w:sig w:usb0="00000000" w:usb1="00000000" w:usb2="00000000" w:usb3="00000000" w:csb0="00000001" w:csb1="00000000"/>
  </w:font>
  <w:font w:name="Cambria Math">
    <w:panose1 w:val="02040503050406030204"/>
    <w:charset w:val="00"/>
    <w:family w:val="swiss"/>
    <w:pitch w:val="default"/>
    <w:sig w:usb0="E00006FF" w:usb1="420024FF" w:usb2="02000000" w:usb3="00000000" w:csb0="2000019F" w:csb1="00000000"/>
  </w:font>
  <w:font w:name="Yu Mincho Light">
    <w:altName w:val="MS Gothic"/>
    <w:panose1 w:val="00000000000000000000"/>
    <w:charset w:val="80"/>
    <w:family w:val="swiss"/>
    <w:pitch w:val="default"/>
    <w:sig w:usb0="00000000" w:usb1="00000000" w:usb2="00000012" w:usb3="00000000" w:csb0="0002009F" w:csb1="00000000"/>
  </w:font>
  <w:font w:name="微软雅黑">
    <w:panose1 w:val="020B0503020204020204"/>
    <w:charset w:val="86"/>
    <w:family w:val="roman"/>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_GB2312">
    <w:altName w:val="Times New Roman"/>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Geneva">
    <w:altName w:val="Arial"/>
    <w:panose1 w:val="00000000000000000000"/>
    <w:charset w:val="00"/>
    <w:family w:val="modern"/>
    <w:pitch w:val="default"/>
    <w:sig w:usb0="00000000" w:usb1="00000000" w:usb2="00000000" w:usb3="00000000" w:csb0="00000001" w:csb1="00000000"/>
  </w:font>
  <w:font w:name="Cambria Math">
    <w:panose1 w:val="02040503050406030204"/>
    <w:charset w:val="00"/>
    <w:family w:val="decorative"/>
    <w:pitch w:val="default"/>
    <w:sig w:usb0="E00006FF" w:usb1="420024FF" w:usb2="02000000" w:usb3="00000000" w:csb0="2000019F" w:csb1="00000000"/>
  </w:font>
  <w:font w:name="Yu Mincho Light">
    <w:altName w:val="MS Gothic"/>
    <w:panose1 w:val="00000000000000000000"/>
    <w:charset w:val="80"/>
    <w:family w:val="decorative"/>
    <w:pitch w:val="default"/>
    <w:sig w:usb0="00000000" w:usb1="00000000" w:usb2="00000012" w:usb3="00000000" w:csb0="0002009F" w:csb1="00000000"/>
  </w:font>
  <w:font w:name="微软雅黑">
    <w:panose1 w:val="020B0503020204020204"/>
    <w:charset w:val="86"/>
    <w:family w:val="modern"/>
    <w:pitch w:val="default"/>
    <w:sig w:usb0="80000287" w:usb1="2ACF3C50" w:usb2="00000016" w:usb3="00000000" w:csb0="0004001F" w:csb1="00000000"/>
  </w:font>
  <w:font w:name="Geneva">
    <w:altName w:val="Arial"/>
    <w:panose1 w:val="00000000000000000000"/>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Yu Mincho Light">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Geneva">
    <w:altName w:val="Arial"/>
    <w:panose1 w:val="00000000000000000000"/>
    <w:charset w:val="00"/>
    <w:family w:val="decorative"/>
    <w:pitch w:val="default"/>
    <w:sig w:usb0="00000000" w:usb1="00000000" w:usb2="00000000" w:usb3="00000000" w:csb0="00000001" w:csb1="00000000"/>
  </w:font>
  <w:font w:name="Cambria Math">
    <w:panose1 w:val="02040503050406030204"/>
    <w:charset w:val="00"/>
    <w:family w:val="modern"/>
    <w:pitch w:val="default"/>
    <w:sig w:usb0="E00006FF" w:usb1="420024FF" w:usb2="02000000" w:usb3="00000000" w:csb0="2000019F" w:csb1="00000000"/>
  </w:font>
  <w:font w:name="Yu Mincho Light">
    <w:altName w:val="MS Gothic"/>
    <w:panose1 w:val="00000000000000000000"/>
    <w:charset w:val="80"/>
    <w:family w:val="modern"/>
    <w:pitch w:val="default"/>
    <w:sig w:usb0="00000000" w:usb1="00000000" w:usb2="00000012" w:usb3="00000000" w:csb0="0002009F" w:csb1="00000000"/>
  </w:font>
  <w:font w:name="微软雅黑">
    <w:panose1 w:val="020B0503020204020204"/>
    <w:charset w:val="86"/>
    <w:family w:val="decorative"/>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仿宋_GBK">
    <w:panose1 w:val="03000509000000000000"/>
    <w:charset w:val="86"/>
    <w:family w:val="modern"/>
    <w:pitch w:val="default"/>
    <w:sig w:usb0="00000001" w:usb1="080E0000" w:usb2="00000000" w:usb3="00000000" w:csb0="00040000" w:csb1="00000000"/>
  </w:font>
  <w:font w:name="方正仿宋_GBK">
    <w:panose1 w:val="03000509000000000000"/>
    <w:charset w:val="86"/>
    <w:family w:val="swiss"/>
    <w:pitch w:val="default"/>
    <w:sig w:usb0="00000001" w:usb1="080E0000" w:usb2="00000000" w:usb3="00000000" w:csb0="00040000" w:csb1="00000000"/>
  </w:font>
  <w:font w:name="方正仿宋_GBK">
    <w:panose1 w:val="03000509000000000000"/>
    <w:charset w:val="86"/>
    <w:family w:val="decorative"/>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Calibri Light">
    <w:panose1 w:val="020F0302020204030204"/>
    <w:charset w:val="00"/>
    <w:family w:val="modern"/>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Light">
    <w:panose1 w:val="020F0302020204030204"/>
    <w:charset w:val="00"/>
    <w:family w:val="decorative"/>
    <w:pitch w:val="default"/>
    <w:sig w:usb0="E0002AFF" w:usb1="C0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Segoe MDL2 Assets">
    <w:panose1 w:val="050A0102010101010101"/>
    <w:charset w:val="00"/>
    <w:family w:val="auto"/>
    <w:pitch w:val="default"/>
    <w:sig w:usb0="00000000" w:usb1="10000000" w:usb2="00000000" w:usb3="00000000" w:csb0="00000001" w:csb1="00000000"/>
  </w:font>
  <w:font w:name="Segoe Script">
    <w:panose1 w:val="030B0504020000000003"/>
    <w:charset w:val="00"/>
    <w:family w:val="auto"/>
    <w:pitch w:val="default"/>
    <w:sig w:usb0="0000028F" w:usb1="00000000" w:usb2="00000000" w:usb3="00000000" w:csb0="0000009F" w:csb1="00000000"/>
  </w:font>
  <w:font w:name="Microsoft Tai Le">
    <w:panose1 w:val="020B0502040204020203"/>
    <w:charset w:val="00"/>
    <w:family w:val="auto"/>
    <w:pitch w:val="default"/>
    <w:sig w:usb0="00000003" w:usb1="00000000" w:usb2="40000000" w:usb3="00000000" w:csb0="00000001" w:csb1="00000000"/>
  </w:font>
  <w:font w:name="Microsoft Himalaya">
    <w:panose1 w:val="01010100010101010101"/>
    <w:charset w:val="00"/>
    <w:family w:val="auto"/>
    <w:pitch w:val="default"/>
    <w:sig w:usb0="80000003" w:usb1="00010000" w:usb2="00000040" w:usb3="00000000" w:csb0="00000001" w:csb1="00000000"/>
  </w:font>
  <w:font w:name="Marlett">
    <w:panose1 w:val="00000000000000000000"/>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Lucida Console">
    <w:panose1 w:val="020B0609040504020204"/>
    <w:charset w:val="00"/>
    <w:family w:val="auto"/>
    <w:pitch w:val="default"/>
    <w:sig w:usb0="8000028F" w:usb1="00001800" w:usb2="00000000" w:usb3="00000000" w:csb0="0000001F" w:csb1="D7D70000"/>
  </w:font>
  <w:font w:name="Calibri Light">
    <w:panose1 w:val="020F0302020204030204"/>
    <w:charset w:val="00"/>
    <w:family w:val="roman"/>
    <w:pitch w:val="default"/>
    <w:sig w:usb0="E0002AFF" w:usb1="C000247B" w:usb2="00000009" w:usb3="00000000" w:csb0="200001FF" w:csb1="00000000"/>
  </w:font>
  <w:font w:name="华文仿宋">
    <w:altName w:val="仿宋"/>
    <w:panose1 w:val="00000000000000000000"/>
    <w:charset w:val="00"/>
    <w:family w:val="auto"/>
    <w:pitch w:val="default"/>
    <w:sig w:usb0="00000000" w:usb1="00000000" w:usb2="00000000" w:usb3="00000000" w:csb0="00000000" w:csb1="00000000"/>
  </w:font>
  <w:font w:name="MS Gothic">
    <w:panose1 w:val="020B0609070205080204"/>
    <w:charset w:val="80"/>
    <w:family w:val="swiss"/>
    <w:pitch w:val="default"/>
    <w:sig w:usb0="E00002FF" w:usb1="6AC7FDFB" w:usb2="08000012" w:usb3="00000000" w:csb0="4002009F" w:csb1="DFD70000"/>
  </w:font>
  <w:font w:name="Wingdings 2">
    <w:altName w:val="Wingdings"/>
    <w:panose1 w:val="05020102010507070707"/>
    <w:charset w:val="02"/>
    <w:family w:val="auto"/>
    <w:pitch w:val="default"/>
    <w:sig w:usb0="00000000" w:usb1="00000000" w:usb2="00000000" w:usb3="00000000" w:csb0="80000000" w:csb1="00000000"/>
  </w:font>
  <w:font w:name="MS Gothic">
    <w:panose1 w:val="020B0609070205080204"/>
    <w:charset w:val="80"/>
    <w:family w:val="decorative"/>
    <w:pitch w:val="default"/>
    <w:sig w:usb0="E00002FF" w:usb1="6AC7FDFB" w:usb2="08000012" w:usb3="00000000" w:csb0="4002009F" w:csb1="DFD70000"/>
  </w:font>
  <w:font w:name="MS Gothic">
    <w:panose1 w:val="020B0609070205080204"/>
    <w:charset w:val="80"/>
    <w:family w:val="roman"/>
    <w:pitch w:val="default"/>
    <w:sig w:usb0="E00002FF" w:usb1="6AC7FDFB" w:usb2="08000012" w:usb3="00000000" w:csb0="4002009F" w:csb1="DFD7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8"/>
      <w:framePr w:wrap="around" w:vAnchor="text" w:hAnchor="margin" w:xAlign="center" w:y="1"/>
      <w:rPr>
        <w:rStyle w:val="26"/>
      </w:rPr>
    </w:pPr>
    <w:r>
      <w:fldChar w:fldCharType="begin"/>
    </w:r>
    <w:r>
      <w:rPr>
        <w:rStyle w:val="26"/>
      </w:rPr>
      <w:instrText xml:space="preserve">PAGE  </w:instrTex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8"/>
      <w:jc w:val="center"/>
    </w:pPr>
    <w:r>
      <w:fldChar w:fldCharType="begin"/>
    </w:r>
    <w:r>
      <w:instrText xml:space="preserve"> PAGE   \* MERGEFORMAT </w:instrText>
    </w:r>
    <w:r>
      <w:fldChar w:fldCharType="separate"/>
    </w:r>
    <w:r>
      <w:rPr>
        <w:lang w:val="zh-CN"/>
      </w:rPr>
      <w:t>9</w:t>
    </w:r>
    <w:r>
      <w:fldChar w:fldCharType="end"/>
    </w:r>
  </w:p>
  <w: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8"/>
      <w:framePr w:wrap="around" w:vAnchor="text" w:hAnchor="margin" w:xAlign="center" w:y="1"/>
      <w:rPr>
        <w:rStyle w:val="26"/>
      </w:rPr>
    </w:pPr>
    <w:r>
      <w:fldChar w:fldCharType="begin"/>
    </w:r>
    <w:r>
      <w:rPr>
        <w:rStyle w:val="26"/>
      </w:rPr>
      <w:instrText xml:space="preserve">PAGE  </w:instrText>
    </w:r>
    <w:r>
      <w:fldChar w:fldCharType="end"/>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8"/>
      <w:jc w:val="right"/>
    </w:pPr>
    <w:r>
      <w:rPr>
        <w:rFonts w:hint="eastAsia"/>
      </w:rPr>
      <w:t>浙江省成套工程有限公司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9"/>
      <w:pBdr>
        <w:bottom w:val="none" w:color="auto" w:sz="0" w:space="0"/>
      </w:pBdr>
      <w:tabs>
        <w:tab w:val="left" w:pos="1159"/>
        <w:tab w:val="clear" w:pos="4153"/>
        <w:tab w:val="clear" w:pos="8306"/>
      </w:tabs>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9"/>
      <w:pBdr>
        <w:bottom w:val="single" w:color="auto" w:sz="6" w:space="0"/>
      </w:pBdr>
      <w:tabs>
        <w:tab w:val="left" w:pos="1159"/>
        <w:tab w:val="clear" w:pos="4153"/>
        <w:tab w:val="clear" w:pos="8306"/>
      </w:tabs>
      <w:jc w:val="both"/>
    </w:pPr>
    <w:r>
      <w:rPr>
        <w:rFonts w:hint="eastAsia"/>
      </w:rPr>
      <w:t>浙</w:t>
    </w:r>
    <w:r>
      <w:t xml:space="preserve"> </w:t>
    </w:r>
    <w:r>
      <w:fldChar w:fldCharType="begin"/>
    </w:r>
    <w:r>
      <w:instrText xml:space="preserve"> PAGE </w:instrText>
    </w:r>
    <w:r>
      <w:fldChar w:fldCharType="separate"/>
    </w:r>
    <w:r>
      <w:t>1</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8720846">
    <w:nsid w:val="62DE124E"/>
    <w:multiLevelType w:val="singleLevel"/>
    <w:tmpl w:val="62DE124E"/>
    <w:lvl w:ilvl="0" w:tentative="1">
      <w:start w:val="4"/>
      <w:numFmt w:val="chineseCounting"/>
      <w:suff w:val="nothing"/>
      <w:lvlText w:val="%1、"/>
      <w:lvlJc w:val="left"/>
    </w:lvl>
  </w:abstractNum>
  <w:abstractNum w:abstractNumId="1669461743">
    <w:nsid w:val="6381F6EF"/>
    <w:multiLevelType w:val="singleLevel"/>
    <w:tmpl w:val="6381F6EF"/>
    <w:lvl w:ilvl="0" w:tentative="1">
      <w:start w:val="1"/>
      <w:numFmt w:val="chineseCounting"/>
      <w:suff w:val="nothing"/>
      <w:lvlText w:val="%1、"/>
      <w:lvlJc w:val="left"/>
      <w:rPr>
        <w:rFonts w:hint="eastAsia"/>
      </w:rPr>
    </w:lvl>
  </w:abstractNum>
  <w:abstractNum w:abstractNumId="1658722395">
    <w:nsid w:val="62DE185B"/>
    <w:multiLevelType w:val="singleLevel"/>
    <w:tmpl w:val="62DE185B"/>
    <w:lvl w:ilvl="0" w:tentative="1">
      <w:start w:val="1"/>
      <w:numFmt w:val="decimal"/>
      <w:suff w:val="nothing"/>
      <w:lvlText w:val="%1）"/>
      <w:lvlJc w:val="left"/>
    </w:lvl>
  </w:abstractNum>
  <w:abstractNum w:abstractNumId="1658736285">
    <w:nsid w:val="62DE4E9D"/>
    <w:multiLevelType w:val="singleLevel"/>
    <w:tmpl w:val="62DE4E9D"/>
    <w:lvl w:ilvl="0" w:tentative="1">
      <w:start w:val="1"/>
      <w:numFmt w:val="decimal"/>
      <w:suff w:val="nothing"/>
      <w:lvlText w:val="(%1)"/>
      <w:lvlJc w:val="left"/>
    </w:lvl>
  </w:abstractNum>
  <w:abstractNum w:abstractNumId="130176943">
    <w:nsid w:val="07C257AF"/>
    <w:multiLevelType w:val="multilevel"/>
    <w:tmpl w:val="07C257AF"/>
    <w:lvl w:ilvl="0" w:tentative="1">
      <w:start w:val="1"/>
      <w:numFmt w:val="japaneseCounting"/>
      <w:lvlText w:val="（%1）"/>
      <w:lvlJc w:val="left"/>
      <w:pPr>
        <w:ind w:left="720" w:hanging="72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64418193">
    <w:nsid w:val="63350191"/>
    <w:multiLevelType w:val="singleLevel"/>
    <w:tmpl w:val="63350191"/>
    <w:lvl w:ilvl="0" w:tentative="1">
      <w:start w:val="1"/>
      <w:numFmt w:val="decimal"/>
      <w:suff w:val="nothing"/>
      <w:lvlText w:val="（%1）"/>
      <w:lvlJc w:val="left"/>
    </w:lvl>
  </w:abstractNum>
  <w:abstractNum w:abstractNumId="1597200091">
    <w:nsid w:val="5F3356DB"/>
    <w:multiLevelType w:val="singleLevel"/>
    <w:tmpl w:val="5F3356DB"/>
    <w:lvl w:ilvl="0" w:tentative="1">
      <w:start w:val="2"/>
      <w:numFmt w:val="decimal"/>
      <w:suff w:val="nothing"/>
      <w:lvlText w:val="（%1）"/>
      <w:lvlJc w:val="left"/>
    </w:lvl>
  </w:abstractNum>
  <w:abstractNum w:abstractNumId="1597200068">
    <w:nsid w:val="5F3356C4"/>
    <w:multiLevelType w:val="singleLevel"/>
    <w:tmpl w:val="5F3356C4"/>
    <w:lvl w:ilvl="0" w:tentative="1">
      <w:start w:val="1"/>
      <w:numFmt w:val="decimal"/>
      <w:suff w:val="nothing"/>
      <w:lvlText w:val="（%1）"/>
      <w:lvlJc w:val="left"/>
    </w:lvl>
  </w:abstractNum>
  <w:abstractNum w:abstractNumId="699814925">
    <w:nsid w:val="29B6540D"/>
    <w:multiLevelType w:val="multilevel"/>
    <w:tmpl w:val="29B6540D"/>
    <w:lvl w:ilvl="0" w:tentative="1">
      <w:start w:val="1"/>
      <w:numFmt w:val="japaneseCounting"/>
      <w:lvlText w:val="（%1）"/>
      <w:lvlJc w:val="left"/>
      <w:pPr>
        <w:ind w:left="1293" w:hanging="765"/>
      </w:pPr>
      <w:rPr>
        <w:rFonts w:hint="default"/>
        <w:lang w:val="en-US"/>
      </w:rPr>
    </w:lvl>
    <w:lvl w:ilvl="1" w:tentative="1">
      <w:start w:val="1"/>
      <w:numFmt w:val="lowerLetter"/>
      <w:lvlText w:val="%2)"/>
      <w:lvlJc w:val="left"/>
      <w:pPr>
        <w:ind w:left="1368" w:hanging="420"/>
      </w:pPr>
    </w:lvl>
    <w:lvl w:ilvl="2" w:tentative="1">
      <w:start w:val="1"/>
      <w:numFmt w:val="lowerRoman"/>
      <w:lvlText w:val="%3."/>
      <w:lvlJc w:val="right"/>
      <w:pPr>
        <w:ind w:left="1788" w:hanging="420"/>
      </w:pPr>
    </w:lvl>
    <w:lvl w:ilvl="3" w:tentative="1">
      <w:start w:val="1"/>
      <w:numFmt w:val="decimal"/>
      <w:lvlText w:val="%4."/>
      <w:lvlJc w:val="left"/>
      <w:pPr>
        <w:ind w:left="2208" w:hanging="420"/>
      </w:pPr>
    </w:lvl>
    <w:lvl w:ilvl="4" w:tentative="1">
      <w:start w:val="1"/>
      <w:numFmt w:val="lowerLetter"/>
      <w:lvlText w:val="%5)"/>
      <w:lvlJc w:val="left"/>
      <w:pPr>
        <w:ind w:left="2628" w:hanging="420"/>
      </w:pPr>
    </w:lvl>
    <w:lvl w:ilvl="5" w:tentative="1">
      <w:start w:val="1"/>
      <w:numFmt w:val="lowerRoman"/>
      <w:lvlText w:val="%6."/>
      <w:lvlJc w:val="right"/>
      <w:pPr>
        <w:ind w:left="3048" w:hanging="420"/>
      </w:pPr>
    </w:lvl>
    <w:lvl w:ilvl="6" w:tentative="1">
      <w:start w:val="1"/>
      <w:numFmt w:val="decimal"/>
      <w:lvlText w:val="%7."/>
      <w:lvlJc w:val="left"/>
      <w:pPr>
        <w:ind w:left="3468" w:hanging="420"/>
      </w:pPr>
    </w:lvl>
    <w:lvl w:ilvl="7" w:tentative="1">
      <w:start w:val="1"/>
      <w:numFmt w:val="lowerLetter"/>
      <w:lvlText w:val="%8)"/>
      <w:lvlJc w:val="left"/>
      <w:pPr>
        <w:ind w:left="3888" w:hanging="420"/>
      </w:pPr>
    </w:lvl>
    <w:lvl w:ilvl="8" w:tentative="1">
      <w:start w:val="1"/>
      <w:numFmt w:val="lowerRoman"/>
      <w:lvlText w:val="%9."/>
      <w:lvlJc w:val="right"/>
      <w:pPr>
        <w:ind w:left="4308" w:hanging="420"/>
      </w:pPr>
    </w:lvl>
  </w:abstractNum>
  <w:abstractNum w:abstractNumId="2055956203">
    <w:nsid w:val="7A8B66EB"/>
    <w:multiLevelType w:val="multilevel"/>
    <w:tmpl w:val="7A8B66EB"/>
    <w:lvl w:ilvl="0" w:tentative="1">
      <w:start w:val="4"/>
      <w:numFmt w:val="decimal"/>
      <w:lvlText w:val="%1、"/>
      <w:lvlJc w:val="left"/>
      <w:pPr>
        <w:ind w:left="1080" w:hanging="36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1597200105">
    <w:nsid w:val="5F3356E9"/>
    <w:multiLevelType w:val="singleLevel"/>
    <w:tmpl w:val="5F3356E9"/>
    <w:lvl w:ilvl="0" w:tentative="1">
      <w:start w:val="3"/>
      <w:numFmt w:val="decimal"/>
      <w:suff w:val="nothing"/>
      <w:lvlText w:val="（%1）"/>
      <w:lvlJc w:val="left"/>
    </w:lvl>
  </w:abstractNum>
  <w:abstractNum w:abstractNumId="1660094154">
    <w:nsid w:val="62F306CA"/>
    <w:multiLevelType w:val="singleLevel"/>
    <w:tmpl w:val="62F306CA"/>
    <w:lvl w:ilvl="0" w:tentative="1">
      <w:start w:val="1"/>
      <w:numFmt w:val="chineseCounting"/>
      <w:suff w:val="nothing"/>
      <w:lvlText w:val="%1、"/>
      <w:lvlJc w:val="left"/>
    </w:lvl>
  </w:abstractNum>
  <w:num w:numId="1">
    <w:abstractNumId w:val="1669461743"/>
  </w:num>
  <w:num w:numId="2">
    <w:abstractNumId w:val="1664418193"/>
  </w:num>
  <w:num w:numId="3">
    <w:abstractNumId w:val="1658720846"/>
  </w:num>
  <w:num w:numId="4">
    <w:abstractNumId w:val="1658722395"/>
  </w:num>
  <w:num w:numId="5">
    <w:abstractNumId w:val="1658736285"/>
  </w:num>
  <w:num w:numId="6">
    <w:abstractNumId w:val="130176943"/>
  </w:num>
  <w:num w:numId="7">
    <w:abstractNumId w:val="1597200068"/>
  </w:num>
  <w:num w:numId="8">
    <w:abstractNumId w:val="1597200091"/>
  </w:num>
  <w:num w:numId="9">
    <w:abstractNumId w:val="1597200105"/>
  </w:num>
  <w:num w:numId="10">
    <w:abstractNumId w:val="1660094154"/>
  </w:num>
  <w:num w:numId="11">
    <w:abstractNumId w:val="2055956203"/>
  </w:num>
  <w:num w:numId="12">
    <w:abstractNumId w:val="6998149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F72E61"/>
    <w:rsid w:val="000008A8"/>
    <w:rsid w:val="000331EB"/>
    <w:rsid w:val="00035D3E"/>
    <w:rsid w:val="00054600"/>
    <w:rsid w:val="00072BB0"/>
    <w:rsid w:val="000859FC"/>
    <w:rsid w:val="00171133"/>
    <w:rsid w:val="00174A97"/>
    <w:rsid w:val="001B63E3"/>
    <w:rsid w:val="002058F7"/>
    <w:rsid w:val="002958F8"/>
    <w:rsid w:val="002C0979"/>
    <w:rsid w:val="002C357F"/>
    <w:rsid w:val="003275E8"/>
    <w:rsid w:val="00370505"/>
    <w:rsid w:val="003A2222"/>
    <w:rsid w:val="003D1171"/>
    <w:rsid w:val="003F1426"/>
    <w:rsid w:val="00533574"/>
    <w:rsid w:val="005A4318"/>
    <w:rsid w:val="005C1342"/>
    <w:rsid w:val="006144BC"/>
    <w:rsid w:val="0067231B"/>
    <w:rsid w:val="006E5428"/>
    <w:rsid w:val="00744797"/>
    <w:rsid w:val="00776CFE"/>
    <w:rsid w:val="007935FF"/>
    <w:rsid w:val="007E490B"/>
    <w:rsid w:val="00814073"/>
    <w:rsid w:val="00817069"/>
    <w:rsid w:val="008702EB"/>
    <w:rsid w:val="0087360E"/>
    <w:rsid w:val="008B2575"/>
    <w:rsid w:val="008F55B2"/>
    <w:rsid w:val="00951B8B"/>
    <w:rsid w:val="00960B58"/>
    <w:rsid w:val="0098176A"/>
    <w:rsid w:val="009D1F29"/>
    <w:rsid w:val="009E1171"/>
    <w:rsid w:val="00A55280"/>
    <w:rsid w:val="00B03948"/>
    <w:rsid w:val="00C0140F"/>
    <w:rsid w:val="00C37A46"/>
    <w:rsid w:val="00CE43EC"/>
    <w:rsid w:val="00D254CA"/>
    <w:rsid w:val="00D74551"/>
    <w:rsid w:val="00D97146"/>
    <w:rsid w:val="00EA2499"/>
    <w:rsid w:val="00EA4474"/>
    <w:rsid w:val="00EB3BA8"/>
    <w:rsid w:val="00ED52E1"/>
    <w:rsid w:val="00ED6C67"/>
    <w:rsid w:val="00F2321E"/>
    <w:rsid w:val="00F72E61"/>
    <w:rsid w:val="02510BDC"/>
    <w:rsid w:val="028F5926"/>
    <w:rsid w:val="02934EC9"/>
    <w:rsid w:val="02EC685C"/>
    <w:rsid w:val="030E6A10"/>
    <w:rsid w:val="03844451"/>
    <w:rsid w:val="03C5653F"/>
    <w:rsid w:val="040A59AF"/>
    <w:rsid w:val="0413083D"/>
    <w:rsid w:val="04A113A5"/>
    <w:rsid w:val="04B7134B"/>
    <w:rsid w:val="051538E2"/>
    <w:rsid w:val="062A122C"/>
    <w:rsid w:val="062E1E31"/>
    <w:rsid w:val="069914E0"/>
    <w:rsid w:val="06ED47ED"/>
    <w:rsid w:val="06F56377"/>
    <w:rsid w:val="08043FB5"/>
    <w:rsid w:val="08552275"/>
    <w:rsid w:val="087F1701"/>
    <w:rsid w:val="08E43623"/>
    <w:rsid w:val="08EF7436"/>
    <w:rsid w:val="09064E5D"/>
    <w:rsid w:val="0A5B410A"/>
    <w:rsid w:val="0C5E5E59"/>
    <w:rsid w:val="0C9308B1"/>
    <w:rsid w:val="0CAA4C53"/>
    <w:rsid w:val="0D612296"/>
    <w:rsid w:val="0D9D0D63"/>
    <w:rsid w:val="0DBB0313"/>
    <w:rsid w:val="0E79744D"/>
    <w:rsid w:val="0FAB68C5"/>
    <w:rsid w:val="0FCA5AF5"/>
    <w:rsid w:val="1031679E"/>
    <w:rsid w:val="10655CF3"/>
    <w:rsid w:val="110B3F03"/>
    <w:rsid w:val="1219663F"/>
    <w:rsid w:val="134428A9"/>
    <w:rsid w:val="13527640"/>
    <w:rsid w:val="13E43CBF"/>
    <w:rsid w:val="14116779"/>
    <w:rsid w:val="14162C01"/>
    <w:rsid w:val="14414D4A"/>
    <w:rsid w:val="14F75772"/>
    <w:rsid w:val="159C3D02"/>
    <w:rsid w:val="15F1120D"/>
    <w:rsid w:val="167A36F0"/>
    <w:rsid w:val="169E6DA8"/>
    <w:rsid w:val="16E31A9A"/>
    <w:rsid w:val="17263809"/>
    <w:rsid w:val="187F72BD"/>
    <w:rsid w:val="1998580B"/>
    <w:rsid w:val="1A34568A"/>
    <w:rsid w:val="1BD0092E"/>
    <w:rsid w:val="1C87265B"/>
    <w:rsid w:val="1C9C6D7D"/>
    <w:rsid w:val="1CB43C57"/>
    <w:rsid w:val="1CE529F5"/>
    <w:rsid w:val="1CE7177B"/>
    <w:rsid w:val="1D746DE1"/>
    <w:rsid w:val="1D7F4659"/>
    <w:rsid w:val="1DA52E33"/>
    <w:rsid w:val="1DAD023F"/>
    <w:rsid w:val="1DCB5271"/>
    <w:rsid w:val="1E8B65A8"/>
    <w:rsid w:val="1E8E752D"/>
    <w:rsid w:val="1E913D35"/>
    <w:rsid w:val="1EC01001"/>
    <w:rsid w:val="1EF849DE"/>
    <w:rsid w:val="1F4160D7"/>
    <w:rsid w:val="1F6823BE"/>
    <w:rsid w:val="20074B9B"/>
    <w:rsid w:val="204236FB"/>
    <w:rsid w:val="208650E9"/>
    <w:rsid w:val="20D42C6A"/>
    <w:rsid w:val="20E02300"/>
    <w:rsid w:val="20FB092C"/>
    <w:rsid w:val="214C3BAE"/>
    <w:rsid w:val="21DD349D"/>
    <w:rsid w:val="221029F2"/>
    <w:rsid w:val="22B53180"/>
    <w:rsid w:val="22EF2060"/>
    <w:rsid w:val="238D53E2"/>
    <w:rsid w:val="23CA19C3"/>
    <w:rsid w:val="23E634F2"/>
    <w:rsid w:val="24DB0907"/>
    <w:rsid w:val="25C50504"/>
    <w:rsid w:val="25CE02BE"/>
    <w:rsid w:val="267506A8"/>
    <w:rsid w:val="26B9580D"/>
    <w:rsid w:val="26D94B49"/>
    <w:rsid w:val="27A5681B"/>
    <w:rsid w:val="28B356D4"/>
    <w:rsid w:val="28D66B8D"/>
    <w:rsid w:val="290D4AE9"/>
    <w:rsid w:val="29101800"/>
    <w:rsid w:val="293A46B3"/>
    <w:rsid w:val="29AE0DEF"/>
    <w:rsid w:val="2A5A113E"/>
    <w:rsid w:val="2A8627B9"/>
    <w:rsid w:val="2AE333EA"/>
    <w:rsid w:val="2B675BC2"/>
    <w:rsid w:val="2C696A69"/>
    <w:rsid w:val="2CD02F96"/>
    <w:rsid w:val="2D105F7D"/>
    <w:rsid w:val="2D3A4BC3"/>
    <w:rsid w:val="2D4F12E5"/>
    <w:rsid w:val="2DBF1599"/>
    <w:rsid w:val="2E203BBC"/>
    <w:rsid w:val="2E732342"/>
    <w:rsid w:val="2E8F63EE"/>
    <w:rsid w:val="2EDF2CF6"/>
    <w:rsid w:val="2EFA5A9E"/>
    <w:rsid w:val="2F355C83"/>
    <w:rsid w:val="2F9B0EAA"/>
    <w:rsid w:val="2FFF0BCF"/>
    <w:rsid w:val="300701D9"/>
    <w:rsid w:val="307E369B"/>
    <w:rsid w:val="31044BF9"/>
    <w:rsid w:val="31327CC7"/>
    <w:rsid w:val="313E0256"/>
    <w:rsid w:val="31D10ACA"/>
    <w:rsid w:val="32932D86"/>
    <w:rsid w:val="32CE54EA"/>
    <w:rsid w:val="339A00B5"/>
    <w:rsid w:val="33DB43A2"/>
    <w:rsid w:val="340706E9"/>
    <w:rsid w:val="34C907A7"/>
    <w:rsid w:val="34CC172C"/>
    <w:rsid w:val="34E91B5B"/>
    <w:rsid w:val="35684E2E"/>
    <w:rsid w:val="36493B46"/>
    <w:rsid w:val="36A31332"/>
    <w:rsid w:val="36C95CEF"/>
    <w:rsid w:val="36E3211C"/>
    <w:rsid w:val="37460B3B"/>
    <w:rsid w:val="379344BE"/>
    <w:rsid w:val="37E62C43"/>
    <w:rsid w:val="380C5081"/>
    <w:rsid w:val="38A15575"/>
    <w:rsid w:val="38E85CE9"/>
    <w:rsid w:val="3996298A"/>
    <w:rsid w:val="39D45E34"/>
    <w:rsid w:val="3A717D6E"/>
    <w:rsid w:val="3AA54D45"/>
    <w:rsid w:val="3ABC01EE"/>
    <w:rsid w:val="3B1B6382"/>
    <w:rsid w:val="3B846932"/>
    <w:rsid w:val="3BC91625"/>
    <w:rsid w:val="3C071109"/>
    <w:rsid w:val="3C815550"/>
    <w:rsid w:val="3CD165D4"/>
    <w:rsid w:val="3D550EDC"/>
    <w:rsid w:val="3D891605"/>
    <w:rsid w:val="3D941B95"/>
    <w:rsid w:val="3DA60761"/>
    <w:rsid w:val="3F63308A"/>
    <w:rsid w:val="3FD91DCF"/>
    <w:rsid w:val="40227C45"/>
    <w:rsid w:val="40374367"/>
    <w:rsid w:val="404E1D8E"/>
    <w:rsid w:val="412638AC"/>
    <w:rsid w:val="418B5019"/>
    <w:rsid w:val="418F3A1F"/>
    <w:rsid w:val="419F2210"/>
    <w:rsid w:val="4241774C"/>
    <w:rsid w:val="427C45A1"/>
    <w:rsid w:val="42916AC5"/>
    <w:rsid w:val="43423065"/>
    <w:rsid w:val="434929F0"/>
    <w:rsid w:val="439D5CFD"/>
    <w:rsid w:val="44197845"/>
    <w:rsid w:val="448004EE"/>
    <w:rsid w:val="44E71197"/>
    <w:rsid w:val="461D1214"/>
    <w:rsid w:val="46302433"/>
    <w:rsid w:val="464B6860"/>
    <w:rsid w:val="465D5881"/>
    <w:rsid w:val="46C0569A"/>
    <w:rsid w:val="46CD5B35"/>
    <w:rsid w:val="47517D8E"/>
    <w:rsid w:val="47831DE0"/>
    <w:rsid w:val="482C0F74"/>
    <w:rsid w:val="487E0D7E"/>
    <w:rsid w:val="48A60C3E"/>
    <w:rsid w:val="48C4372B"/>
    <w:rsid w:val="494B4C4F"/>
    <w:rsid w:val="498472F7"/>
    <w:rsid w:val="49F22E5E"/>
    <w:rsid w:val="4AD9315C"/>
    <w:rsid w:val="4B6452BE"/>
    <w:rsid w:val="4BAD3134"/>
    <w:rsid w:val="4C54044A"/>
    <w:rsid w:val="4C6912E9"/>
    <w:rsid w:val="4CFA6659"/>
    <w:rsid w:val="4E0B6496"/>
    <w:rsid w:val="4E547B90"/>
    <w:rsid w:val="4E5B751A"/>
    <w:rsid w:val="50B463F5"/>
    <w:rsid w:val="51825B49"/>
    <w:rsid w:val="51EB3EF3"/>
    <w:rsid w:val="52C74B5B"/>
    <w:rsid w:val="52FF0538"/>
    <w:rsid w:val="5316015D"/>
    <w:rsid w:val="537D468A"/>
    <w:rsid w:val="546129E0"/>
    <w:rsid w:val="54B96610"/>
    <w:rsid w:val="562C4A28"/>
    <w:rsid w:val="56B62BD2"/>
    <w:rsid w:val="56E65920"/>
    <w:rsid w:val="57350F22"/>
    <w:rsid w:val="573F1832"/>
    <w:rsid w:val="580402F6"/>
    <w:rsid w:val="58A423FE"/>
    <w:rsid w:val="58BD1CA3"/>
    <w:rsid w:val="59882670"/>
    <w:rsid w:val="598A5B73"/>
    <w:rsid w:val="59930A01"/>
    <w:rsid w:val="5A440825"/>
    <w:rsid w:val="5ADFFB49"/>
    <w:rsid w:val="5B1A7584"/>
    <w:rsid w:val="5B2B0B23"/>
    <w:rsid w:val="5B77571F"/>
    <w:rsid w:val="5C3979DB"/>
    <w:rsid w:val="5D9D72A2"/>
    <w:rsid w:val="5DB239C4"/>
    <w:rsid w:val="5DB858CE"/>
    <w:rsid w:val="5F09557B"/>
    <w:rsid w:val="5F0B0AFE"/>
    <w:rsid w:val="5F88394B"/>
    <w:rsid w:val="5F9B12E6"/>
    <w:rsid w:val="6043407E"/>
    <w:rsid w:val="60672FB9"/>
    <w:rsid w:val="609C218E"/>
    <w:rsid w:val="60B707B9"/>
    <w:rsid w:val="610E11C8"/>
    <w:rsid w:val="61751E71"/>
    <w:rsid w:val="61B31956"/>
    <w:rsid w:val="6219297F"/>
    <w:rsid w:val="624834CE"/>
    <w:rsid w:val="6251055B"/>
    <w:rsid w:val="626207F5"/>
    <w:rsid w:val="62643CF8"/>
    <w:rsid w:val="63095B0B"/>
    <w:rsid w:val="630B2074"/>
    <w:rsid w:val="63A05C7E"/>
    <w:rsid w:val="646F08D5"/>
    <w:rsid w:val="649B36D0"/>
    <w:rsid w:val="64E84D1C"/>
    <w:rsid w:val="64F44B02"/>
    <w:rsid w:val="657D5EF3"/>
    <w:rsid w:val="661F4D98"/>
    <w:rsid w:val="67090219"/>
    <w:rsid w:val="67420C00"/>
    <w:rsid w:val="6839418E"/>
    <w:rsid w:val="68960CA5"/>
    <w:rsid w:val="689C09B0"/>
    <w:rsid w:val="68D9718F"/>
    <w:rsid w:val="6982029B"/>
    <w:rsid w:val="69DA38BA"/>
    <w:rsid w:val="69E40947"/>
    <w:rsid w:val="6AB5321D"/>
    <w:rsid w:val="6B387F73"/>
    <w:rsid w:val="6B393073"/>
    <w:rsid w:val="6B4F341C"/>
    <w:rsid w:val="6B704B4F"/>
    <w:rsid w:val="6B792062"/>
    <w:rsid w:val="6B814EF0"/>
    <w:rsid w:val="6BD46EF8"/>
    <w:rsid w:val="6BF02FA5"/>
    <w:rsid w:val="6C236C77"/>
    <w:rsid w:val="6C3B431E"/>
    <w:rsid w:val="6C666467"/>
    <w:rsid w:val="6CC27A7A"/>
    <w:rsid w:val="6CE412B4"/>
    <w:rsid w:val="6CE83431"/>
    <w:rsid w:val="6D247B1F"/>
    <w:rsid w:val="6D2D712A"/>
    <w:rsid w:val="6D645085"/>
    <w:rsid w:val="6D717C1E"/>
    <w:rsid w:val="6D8E5EC9"/>
    <w:rsid w:val="6F0A0C39"/>
    <w:rsid w:val="6F13217D"/>
    <w:rsid w:val="6F95081D"/>
    <w:rsid w:val="71395A1B"/>
    <w:rsid w:val="717B0A3E"/>
    <w:rsid w:val="71A33D74"/>
    <w:rsid w:val="72334969"/>
    <w:rsid w:val="729A0E95"/>
    <w:rsid w:val="736A5CEA"/>
    <w:rsid w:val="74EE0065"/>
    <w:rsid w:val="7512151E"/>
    <w:rsid w:val="76540C31"/>
    <w:rsid w:val="76D705BE"/>
    <w:rsid w:val="76EB4627"/>
    <w:rsid w:val="77035551"/>
    <w:rsid w:val="770B70DA"/>
    <w:rsid w:val="770C25DD"/>
    <w:rsid w:val="77C20E07"/>
    <w:rsid w:val="77C61895"/>
    <w:rsid w:val="78AA6B87"/>
    <w:rsid w:val="792F6DE0"/>
    <w:rsid w:val="793954EA"/>
    <w:rsid w:val="7A733BF4"/>
    <w:rsid w:val="7AE768BE"/>
    <w:rsid w:val="7B47744F"/>
    <w:rsid w:val="7B812AAC"/>
    <w:rsid w:val="7CB16285"/>
    <w:rsid w:val="7CB47D20"/>
    <w:rsid w:val="7D7E28F2"/>
    <w:rsid w:val="7DB00B43"/>
    <w:rsid w:val="7E9237E7"/>
    <w:rsid w:val="7F5B5E00"/>
    <w:rsid w:val="7FCF0B3D"/>
    <w:rsid w:val="BFBDB7E4"/>
    <w:rsid w:val="FDFA03BC"/>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4"/>
    <w:qFormat/>
    <w:uiPriority w:val="0"/>
    <w:pPr>
      <w:keepNext/>
      <w:jc w:val="center"/>
      <w:outlineLvl w:val="0"/>
    </w:pPr>
    <w:rPr>
      <w:rFonts w:ascii="Times New Roman" w:hAnsi="Times New Roman" w:cs="Times New Roman"/>
      <w:b/>
      <w:bCs/>
      <w:sz w:val="20"/>
      <w:szCs w:val="20"/>
    </w:rPr>
  </w:style>
  <w:style w:type="paragraph" w:styleId="3">
    <w:name w:val="heading 2"/>
    <w:basedOn w:val="1"/>
    <w:next w:val="1"/>
    <w:link w:val="35"/>
    <w:qFormat/>
    <w:uiPriority w:val="0"/>
    <w:pPr>
      <w:keepNext/>
      <w:keepLines/>
      <w:adjustRightInd w:val="0"/>
      <w:snapToGrid w:val="0"/>
      <w:spacing w:before="260" w:after="260" w:line="500" w:lineRule="atLeast"/>
      <w:jc w:val="center"/>
      <w:outlineLvl w:val="1"/>
    </w:pPr>
    <w:rPr>
      <w:rFonts w:ascii="楷体_GB2312" w:hAnsi="Arial" w:cs="Times New Roman"/>
      <w:b/>
      <w:bCs/>
      <w:sz w:val="36"/>
      <w:szCs w:val="32"/>
    </w:rPr>
  </w:style>
  <w:style w:type="paragraph" w:styleId="4">
    <w:name w:val="heading 3"/>
    <w:basedOn w:val="1"/>
    <w:next w:val="1"/>
    <w:link w:val="36"/>
    <w:qFormat/>
    <w:uiPriority w:val="0"/>
    <w:pPr>
      <w:keepNext/>
      <w:keepLines/>
      <w:spacing w:before="260" w:after="260" w:line="416" w:lineRule="auto"/>
      <w:jc w:val="center"/>
      <w:outlineLvl w:val="2"/>
    </w:pPr>
    <w:rPr>
      <w:rFonts w:ascii="Times New Roman" w:hAnsi="Times New Roman" w:eastAsia="楷体_GB2312" w:cs="Times New Roman"/>
      <w:b/>
      <w:bCs/>
      <w:sz w:val="32"/>
      <w:szCs w:val="32"/>
    </w:rPr>
  </w:style>
  <w:style w:type="paragraph" w:styleId="5">
    <w:name w:val="heading 4"/>
    <w:basedOn w:val="1"/>
    <w:next w:val="1"/>
    <w:link w:val="37"/>
    <w:qFormat/>
    <w:uiPriority w:val="0"/>
    <w:pPr>
      <w:keepNext/>
      <w:adjustRightInd w:val="0"/>
      <w:snapToGrid w:val="0"/>
      <w:spacing w:line="600" w:lineRule="exact"/>
      <w:ind w:firstLine="1928" w:firstLineChars="600"/>
      <w:outlineLvl w:val="3"/>
    </w:pPr>
    <w:rPr>
      <w:rFonts w:cs="Times New Roman"/>
      <w:b/>
      <w:bCs/>
      <w:sz w:val="32"/>
    </w:rPr>
  </w:style>
  <w:style w:type="paragraph" w:styleId="6">
    <w:name w:val="heading 5"/>
    <w:basedOn w:val="1"/>
    <w:next w:val="7"/>
    <w:link w:val="38"/>
    <w:qFormat/>
    <w:uiPriority w:val="0"/>
    <w:pPr>
      <w:tabs>
        <w:tab w:val="left" w:pos="720"/>
      </w:tabs>
      <w:spacing w:before="60" w:after="60" w:line="480" w:lineRule="exact"/>
      <w:ind w:left="720" w:hanging="720"/>
      <w:outlineLvl w:val="4"/>
    </w:pPr>
    <w:rPr>
      <w:rFonts w:ascii="Times New Roman" w:hAnsi="Times New Roman" w:eastAsia="楷体_GB2312" w:cs="Times New Roman"/>
      <w:szCs w:val="20"/>
    </w:rPr>
  </w:style>
  <w:style w:type="character" w:default="1" w:styleId="24">
    <w:name w:val="Default Paragraph Font"/>
    <w:unhideWhenUsed/>
    <w:qFormat/>
    <w:uiPriority w:val="1"/>
  </w:style>
  <w:style w:type="table" w:default="1" w:styleId="3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7">
    <w:name w:val="Normal Indent"/>
    <w:basedOn w:val="1"/>
    <w:qFormat/>
    <w:uiPriority w:val="0"/>
    <w:pPr>
      <w:ind w:firstLine="420"/>
    </w:pPr>
    <w:rPr>
      <w:rFonts w:ascii="Times New Roman" w:hAnsi="Times New Roman" w:cs="Times New Roman"/>
      <w:szCs w:val="20"/>
    </w:rPr>
  </w:style>
  <w:style w:type="paragraph" w:styleId="8">
    <w:name w:val="annotation subject"/>
    <w:basedOn w:val="9"/>
    <w:next w:val="9"/>
    <w:link w:val="47"/>
    <w:qFormat/>
    <w:uiPriority w:val="0"/>
    <w:rPr>
      <w:b/>
      <w:bCs/>
    </w:rPr>
  </w:style>
  <w:style w:type="paragraph" w:styleId="9">
    <w:name w:val="annotation text"/>
    <w:basedOn w:val="1"/>
    <w:link w:val="46"/>
    <w:qFormat/>
    <w:uiPriority w:val="0"/>
    <w:rPr>
      <w:sz w:val="36"/>
    </w:rPr>
  </w:style>
  <w:style w:type="paragraph" w:styleId="10">
    <w:name w:val="Document Map"/>
    <w:basedOn w:val="1"/>
    <w:link w:val="52"/>
    <w:qFormat/>
    <w:uiPriority w:val="0"/>
    <w:pPr>
      <w:shd w:val="clear" w:color="auto" w:fill="000080"/>
    </w:pPr>
    <w:rPr>
      <w:rFonts w:ascii="Times New Roman" w:hAnsi="Times New Roman" w:cs="Times New Roman"/>
      <w:sz w:val="36"/>
    </w:rPr>
  </w:style>
  <w:style w:type="paragraph" w:styleId="11">
    <w:name w:val="Body Text 3"/>
    <w:basedOn w:val="1"/>
    <w:link w:val="53"/>
    <w:qFormat/>
    <w:uiPriority w:val="0"/>
    <w:pPr>
      <w:jc w:val="center"/>
    </w:pPr>
    <w:rPr>
      <w:rFonts w:cs="Times New Roman"/>
      <w:szCs w:val="20"/>
    </w:rPr>
  </w:style>
  <w:style w:type="paragraph" w:styleId="12">
    <w:name w:val="Body Text"/>
    <w:basedOn w:val="1"/>
    <w:link w:val="54"/>
    <w:qFormat/>
    <w:uiPriority w:val="0"/>
    <w:pPr>
      <w:spacing w:line="500" w:lineRule="atLeast"/>
    </w:pPr>
    <w:rPr>
      <w:rFonts w:ascii="Times New Roman" w:hAnsi="Times New Roman" w:cs="Times New Roman"/>
      <w:color w:val="0000FF"/>
    </w:rPr>
  </w:style>
  <w:style w:type="paragraph" w:styleId="13">
    <w:name w:val="Body Text Indent"/>
    <w:basedOn w:val="1"/>
    <w:link w:val="55"/>
    <w:qFormat/>
    <w:uiPriority w:val="0"/>
    <w:pPr>
      <w:adjustRightInd w:val="0"/>
      <w:spacing w:line="500" w:lineRule="atLeast"/>
      <w:ind w:firstLine="210"/>
      <w:textAlignment w:val="baseline"/>
    </w:pPr>
    <w:rPr>
      <w:rFonts w:ascii="仿宋_GB2312" w:hAnsi="Times New Roman" w:eastAsia="仿宋_GB2312" w:cs="Times New Roman"/>
      <w:szCs w:val="20"/>
    </w:rPr>
  </w:style>
  <w:style w:type="paragraph" w:styleId="14">
    <w:name w:val="Plain Text"/>
    <w:basedOn w:val="1"/>
    <w:link w:val="44"/>
    <w:qFormat/>
    <w:uiPriority w:val="99"/>
    <w:rPr>
      <w:rFonts w:hAnsi="Courier New"/>
    </w:rPr>
  </w:style>
  <w:style w:type="paragraph" w:styleId="15">
    <w:name w:val="Date"/>
    <w:basedOn w:val="1"/>
    <w:next w:val="1"/>
    <w:link w:val="57"/>
    <w:qFormat/>
    <w:uiPriority w:val="0"/>
    <w:pPr>
      <w:ind w:left="100" w:leftChars="2500"/>
    </w:pPr>
    <w:rPr>
      <w:rFonts w:ascii="Times New Roman" w:hAnsi="Times New Roman" w:cs="Times New Roman"/>
      <w:sz w:val="36"/>
    </w:rPr>
  </w:style>
  <w:style w:type="paragraph" w:styleId="16">
    <w:name w:val="Body Text Indent 2"/>
    <w:basedOn w:val="1"/>
    <w:link w:val="48"/>
    <w:qFormat/>
    <w:uiPriority w:val="0"/>
    <w:pPr>
      <w:spacing w:line="500" w:lineRule="atLeast"/>
      <w:ind w:firstLine="480"/>
    </w:pPr>
    <w:rPr>
      <w:rFonts w:ascii="楷体_GB2312" w:hAnsi="Times New Roman" w:eastAsia="楷体_GB2312" w:cs="Times New Roman"/>
      <w:color w:val="FF0000"/>
    </w:rPr>
  </w:style>
  <w:style w:type="paragraph" w:styleId="17">
    <w:name w:val="Balloon Text"/>
    <w:basedOn w:val="1"/>
    <w:link w:val="58"/>
    <w:qFormat/>
    <w:uiPriority w:val="0"/>
    <w:rPr>
      <w:rFonts w:ascii="Times New Roman" w:hAnsi="Times New Roman" w:cs="Times New Roman"/>
      <w:sz w:val="18"/>
      <w:szCs w:val="18"/>
    </w:rPr>
  </w:style>
  <w:style w:type="paragraph" w:styleId="18">
    <w:name w:val="footer"/>
    <w:basedOn w:val="1"/>
    <w:link w:val="40"/>
    <w:unhideWhenUsed/>
    <w:qFormat/>
    <w:uiPriority w:val="99"/>
    <w:pPr>
      <w:tabs>
        <w:tab w:val="center" w:pos="4153"/>
        <w:tab w:val="right" w:pos="8306"/>
      </w:tabs>
      <w:snapToGrid w:val="0"/>
    </w:pPr>
    <w:rPr>
      <w:sz w:val="18"/>
      <w:szCs w:val="18"/>
    </w:rPr>
  </w:style>
  <w:style w:type="paragraph" w:styleId="19">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tabs>
        <w:tab w:val="right" w:leader="dot" w:pos="8296"/>
      </w:tabs>
    </w:pPr>
    <w:rPr>
      <w:rFonts w:ascii="Times New Roman" w:hAnsi="Times New Roman" w:cs="Times New Roman"/>
      <w:color w:val="000000"/>
      <w:szCs w:val="36"/>
    </w:rPr>
  </w:style>
  <w:style w:type="paragraph" w:styleId="21">
    <w:name w:val="Body Text Indent 3"/>
    <w:basedOn w:val="1"/>
    <w:link w:val="59"/>
    <w:qFormat/>
    <w:uiPriority w:val="0"/>
    <w:pPr>
      <w:spacing w:line="480" w:lineRule="atLeast"/>
      <w:ind w:firstLine="500"/>
    </w:pPr>
    <w:rPr>
      <w:rFonts w:ascii="楷体_GB2312" w:hAnsi="Times New Roman" w:eastAsia="楷体_GB2312" w:cs="Times New Roman"/>
    </w:rPr>
  </w:style>
  <w:style w:type="paragraph" w:styleId="22">
    <w:name w:val="Body Text 2"/>
    <w:basedOn w:val="1"/>
    <w:link w:val="60"/>
    <w:qFormat/>
    <w:uiPriority w:val="0"/>
    <w:pPr>
      <w:tabs>
        <w:tab w:val="left" w:pos="360"/>
        <w:tab w:val="left" w:pos="900"/>
      </w:tabs>
    </w:pPr>
    <w:rPr>
      <w:rFonts w:cs="Times New Roman"/>
      <w:bCs/>
      <w:szCs w:val="20"/>
      <w:u w:val="single"/>
    </w:rPr>
  </w:style>
  <w:style w:type="paragraph" w:styleId="23">
    <w:name w:val="Normal (Web)"/>
    <w:basedOn w:val="1"/>
    <w:qFormat/>
    <w:uiPriority w:val="0"/>
    <w:pPr>
      <w:spacing w:before="100" w:beforeAutospacing="1" w:after="100" w:afterAutospacing="1"/>
    </w:pPr>
    <w:rPr>
      <w:rFonts w:hint="eastAsia" w:cs="Times New Roman"/>
    </w:rPr>
  </w:style>
  <w:style w:type="character" w:styleId="25">
    <w:name w:val="Strong"/>
    <w:qFormat/>
    <w:uiPriority w:val="22"/>
    <w:rPr>
      <w:b/>
      <w:bCs/>
    </w:rPr>
  </w:style>
  <w:style w:type="character" w:styleId="26">
    <w:name w:val="page number"/>
    <w:basedOn w:val="24"/>
    <w:qFormat/>
    <w:uiPriority w:val="0"/>
  </w:style>
  <w:style w:type="character" w:styleId="27">
    <w:name w:val="FollowedHyperlink"/>
    <w:basedOn w:val="24"/>
    <w:unhideWhenUsed/>
    <w:qFormat/>
    <w:uiPriority w:val="99"/>
    <w:rPr>
      <w:color w:val="800080" w:themeColor="followedHyperlink"/>
      <w:u w:val="single"/>
      <w14:textFill>
        <w14:solidFill>
          <w14:schemeClr w14:val="folHlink"/>
        </w14:solidFill>
      </w14:textFill>
    </w:rPr>
  </w:style>
  <w:style w:type="character" w:styleId="28">
    <w:name w:val="Emphasis"/>
    <w:qFormat/>
    <w:uiPriority w:val="0"/>
    <w:rPr>
      <w:i/>
    </w:rPr>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33">
    <w:name w:val="Char Char Char"/>
    <w:basedOn w:val="1"/>
    <w:qFormat/>
    <w:uiPriority w:val="0"/>
    <w:pPr>
      <w:tabs>
        <w:tab w:val="left" w:pos="1440"/>
      </w:tabs>
      <w:ind w:left="1296" w:hanging="1296"/>
    </w:pPr>
    <w:rPr>
      <w:rFonts w:ascii="Arial" w:hAnsi="Arial" w:cs="Arial"/>
      <w:sz w:val="20"/>
      <w:szCs w:val="20"/>
    </w:rPr>
  </w:style>
  <w:style w:type="character" w:customStyle="1" w:styleId="34">
    <w:name w:val="标题 1 字符"/>
    <w:basedOn w:val="24"/>
    <w:link w:val="2"/>
    <w:qFormat/>
    <w:uiPriority w:val="0"/>
    <w:rPr>
      <w:rFonts w:ascii="Times New Roman" w:hAnsi="Times New Roman" w:eastAsia="宋体" w:cs="Times New Roman"/>
      <w:b/>
      <w:bCs/>
      <w:sz w:val="20"/>
      <w:szCs w:val="20"/>
    </w:rPr>
  </w:style>
  <w:style w:type="character" w:customStyle="1" w:styleId="35">
    <w:name w:val="标题 2 字符"/>
    <w:basedOn w:val="24"/>
    <w:link w:val="3"/>
    <w:qFormat/>
    <w:uiPriority w:val="0"/>
    <w:rPr>
      <w:rFonts w:ascii="楷体_GB2312" w:hAnsi="Arial" w:eastAsia="宋体" w:cs="Times New Roman"/>
      <w:b/>
      <w:bCs/>
      <w:sz w:val="36"/>
      <w:szCs w:val="32"/>
    </w:rPr>
  </w:style>
  <w:style w:type="character" w:customStyle="1" w:styleId="36">
    <w:name w:val="标题 3 字符"/>
    <w:basedOn w:val="24"/>
    <w:link w:val="4"/>
    <w:qFormat/>
    <w:uiPriority w:val="0"/>
    <w:rPr>
      <w:rFonts w:ascii="Times New Roman" w:hAnsi="Times New Roman" w:eastAsia="楷体_GB2312" w:cs="Times New Roman"/>
      <w:b/>
      <w:bCs/>
      <w:sz w:val="32"/>
      <w:szCs w:val="32"/>
    </w:rPr>
  </w:style>
  <w:style w:type="character" w:customStyle="1" w:styleId="37">
    <w:name w:val="标题 4 字符"/>
    <w:basedOn w:val="24"/>
    <w:link w:val="5"/>
    <w:qFormat/>
    <w:uiPriority w:val="0"/>
    <w:rPr>
      <w:rFonts w:ascii="宋体" w:hAnsi="宋体" w:eastAsia="宋体" w:cs="Times New Roman"/>
      <w:b/>
      <w:bCs/>
      <w:sz w:val="32"/>
      <w:szCs w:val="24"/>
    </w:rPr>
  </w:style>
  <w:style w:type="character" w:customStyle="1" w:styleId="38">
    <w:name w:val="标题 5 字符"/>
    <w:basedOn w:val="24"/>
    <w:link w:val="6"/>
    <w:qFormat/>
    <w:uiPriority w:val="0"/>
    <w:rPr>
      <w:rFonts w:ascii="Times New Roman" w:hAnsi="Times New Roman" w:eastAsia="楷体_GB2312" w:cs="Times New Roman"/>
      <w:sz w:val="24"/>
      <w:szCs w:val="20"/>
    </w:rPr>
  </w:style>
  <w:style w:type="character" w:customStyle="1" w:styleId="39">
    <w:name w:val="页眉 字符"/>
    <w:basedOn w:val="24"/>
    <w:link w:val="19"/>
    <w:qFormat/>
    <w:uiPriority w:val="0"/>
    <w:rPr>
      <w:sz w:val="18"/>
      <w:szCs w:val="18"/>
    </w:rPr>
  </w:style>
  <w:style w:type="character" w:customStyle="1" w:styleId="40">
    <w:name w:val="页脚 字符"/>
    <w:basedOn w:val="24"/>
    <w:link w:val="18"/>
    <w:qFormat/>
    <w:uiPriority w:val="99"/>
    <w:rPr>
      <w:sz w:val="18"/>
      <w:szCs w:val="18"/>
    </w:rPr>
  </w:style>
  <w:style w:type="character" w:customStyle="1" w:styleId="41">
    <w:name w:val="标题 1 Char Char"/>
    <w:qFormat/>
    <w:uiPriority w:val="0"/>
    <w:rPr>
      <w:rFonts w:eastAsia="宋体"/>
      <w:b/>
      <w:spacing w:val="-2"/>
      <w:sz w:val="24"/>
      <w:lang w:val="en-US" w:eastAsia="zh-CN" w:bidi="ar-SA"/>
    </w:rPr>
  </w:style>
  <w:style w:type="character" w:customStyle="1" w:styleId="42">
    <w:name w:val="3zw1"/>
    <w:qFormat/>
    <w:uiPriority w:val="0"/>
    <w:rPr>
      <w:color w:val="000000"/>
      <w:sz w:val="21"/>
      <w:szCs w:val="21"/>
    </w:rPr>
  </w:style>
  <w:style w:type="character" w:customStyle="1" w:styleId="43">
    <w:name w:val="grame"/>
    <w:basedOn w:val="24"/>
    <w:qFormat/>
    <w:uiPriority w:val="0"/>
  </w:style>
  <w:style w:type="character" w:customStyle="1" w:styleId="44">
    <w:name w:val="纯文本 字符"/>
    <w:link w:val="14"/>
    <w:qFormat/>
    <w:uiPriority w:val="99"/>
    <w:rPr>
      <w:rFonts w:ascii="宋体" w:hAnsi="Courier New" w:eastAsia="宋体"/>
    </w:rPr>
  </w:style>
  <w:style w:type="character" w:customStyle="1" w:styleId="45">
    <w:name w:val="point_normal1"/>
    <w:qFormat/>
    <w:uiPriority w:val="0"/>
    <w:rPr>
      <w:rFonts w:hint="default" w:ascii="Arial" w:hAnsi="Arial" w:cs="Arial"/>
      <w:sz w:val="18"/>
      <w:szCs w:val="18"/>
    </w:rPr>
  </w:style>
  <w:style w:type="character" w:customStyle="1" w:styleId="46">
    <w:name w:val="批注文字 字符"/>
    <w:link w:val="9"/>
    <w:qFormat/>
    <w:uiPriority w:val="0"/>
    <w:rPr>
      <w:sz w:val="36"/>
      <w:szCs w:val="24"/>
    </w:rPr>
  </w:style>
  <w:style w:type="character" w:customStyle="1" w:styleId="47">
    <w:name w:val="批注主题 字符"/>
    <w:link w:val="8"/>
    <w:qFormat/>
    <w:uiPriority w:val="0"/>
    <w:rPr>
      <w:b/>
      <w:bCs/>
      <w:sz w:val="36"/>
      <w:szCs w:val="24"/>
    </w:rPr>
  </w:style>
  <w:style w:type="character" w:customStyle="1" w:styleId="48">
    <w:name w:val="正文文本缩进 2 字符"/>
    <w:basedOn w:val="24"/>
    <w:link w:val="16"/>
    <w:qFormat/>
    <w:uiPriority w:val="0"/>
    <w:rPr>
      <w:rFonts w:ascii="楷体_GB2312" w:hAnsi="Times New Roman" w:eastAsia="楷体_GB2312" w:cs="Times New Roman"/>
      <w:color w:val="FF0000"/>
      <w:sz w:val="24"/>
      <w:szCs w:val="24"/>
    </w:rPr>
  </w:style>
  <w:style w:type="paragraph" w:customStyle="1" w:styleId="49">
    <w:name w:val="表内文字"/>
    <w:basedOn w:val="1"/>
    <w:qFormat/>
    <w:uiPriority w:val="0"/>
    <w:pPr>
      <w:spacing w:line="500" w:lineRule="atLeast"/>
      <w:jc w:val="center"/>
    </w:pPr>
    <w:rPr>
      <w:rFonts w:ascii="楷体_GB2312" w:hAnsi="Times New Roman" w:eastAsia="楷体_GB2312" w:cs="Times New Roman"/>
      <w:sz w:val="28"/>
    </w:rPr>
  </w:style>
  <w:style w:type="character" w:customStyle="1" w:styleId="50">
    <w:name w:val="批注文字 Char1"/>
    <w:basedOn w:val="24"/>
    <w:semiHidden/>
    <w:qFormat/>
    <w:uiPriority w:val="99"/>
  </w:style>
  <w:style w:type="character" w:customStyle="1" w:styleId="51">
    <w:name w:val="批注主题 Char1"/>
    <w:basedOn w:val="50"/>
    <w:semiHidden/>
    <w:qFormat/>
    <w:uiPriority w:val="99"/>
    <w:rPr>
      <w:b/>
      <w:bCs/>
    </w:rPr>
  </w:style>
  <w:style w:type="character" w:customStyle="1" w:styleId="52">
    <w:name w:val="文档结构图 字符"/>
    <w:basedOn w:val="24"/>
    <w:link w:val="10"/>
    <w:qFormat/>
    <w:uiPriority w:val="0"/>
    <w:rPr>
      <w:rFonts w:ascii="Times New Roman" w:hAnsi="Times New Roman" w:eastAsia="宋体" w:cs="Times New Roman"/>
      <w:sz w:val="36"/>
      <w:szCs w:val="24"/>
      <w:shd w:val="clear" w:color="auto" w:fill="000080"/>
    </w:rPr>
  </w:style>
  <w:style w:type="character" w:customStyle="1" w:styleId="53">
    <w:name w:val="正文文本 3 字符"/>
    <w:basedOn w:val="24"/>
    <w:link w:val="11"/>
    <w:qFormat/>
    <w:uiPriority w:val="0"/>
    <w:rPr>
      <w:rFonts w:ascii="宋体" w:hAnsi="宋体" w:eastAsia="宋体" w:cs="Times New Roman"/>
      <w:sz w:val="24"/>
      <w:szCs w:val="20"/>
    </w:rPr>
  </w:style>
  <w:style w:type="character" w:customStyle="1" w:styleId="54">
    <w:name w:val="正文文本 字符"/>
    <w:basedOn w:val="24"/>
    <w:link w:val="12"/>
    <w:qFormat/>
    <w:uiPriority w:val="0"/>
    <w:rPr>
      <w:rFonts w:ascii="Times New Roman" w:hAnsi="Times New Roman" w:eastAsia="宋体" w:cs="Times New Roman"/>
      <w:color w:val="0000FF"/>
      <w:sz w:val="24"/>
      <w:szCs w:val="24"/>
    </w:rPr>
  </w:style>
  <w:style w:type="character" w:customStyle="1" w:styleId="55">
    <w:name w:val="正文文本缩进 字符"/>
    <w:basedOn w:val="24"/>
    <w:link w:val="13"/>
    <w:qFormat/>
    <w:uiPriority w:val="0"/>
    <w:rPr>
      <w:rFonts w:ascii="仿宋_GB2312" w:hAnsi="Times New Roman" w:eastAsia="仿宋_GB2312" w:cs="Times New Roman"/>
      <w:kern w:val="0"/>
      <w:sz w:val="24"/>
      <w:szCs w:val="20"/>
    </w:rPr>
  </w:style>
  <w:style w:type="character" w:customStyle="1" w:styleId="56">
    <w:name w:val="纯文本 Char1"/>
    <w:basedOn w:val="24"/>
    <w:qFormat/>
    <w:uiPriority w:val="0"/>
    <w:rPr>
      <w:rFonts w:ascii="宋体" w:hAnsi="Courier New" w:eastAsia="宋体" w:cs="Courier New"/>
      <w:szCs w:val="21"/>
    </w:rPr>
  </w:style>
  <w:style w:type="character" w:customStyle="1" w:styleId="57">
    <w:name w:val="日期 字符"/>
    <w:basedOn w:val="24"/>
    <w:link w:val="15"/>
    <w:qFormat/>
    <w:uiPriority w:val="0"/>
    <w:rPr>
      <w:rFonts w:ascii="Times New Roman" w:hAnsi="Times New Roman" w:eastAsia="宋体" w:cs="Times New Roman"/>
      <w:sz w:val="36"/>
      <w:szCs w:val="24"/>
    </w:rPr>
  </w:style>
  <w:style w:type="character" w:customStyle="1" w:styleId="58">
    <w:name w:val="批注框文本 字符"/>
    <w:basedOn w:val="24"/>
    <w:link w:val="17"/>
    <w:qFormat/>
    <w:uiPriority w:val="0"/>
    <w:rPr>
      <w:rFonts w:ascii="Times New Roman" w:hAnsi="Times New Roman" w:eastAsia="宋体" w:cs="Times New Roman"/>
      <w:sz w:val="18"/>
      <w:szCs w:val="18"/>
    </w:rPr>
  </w:style>
  <w:style w:type="character" w:customStyle="1" w:styleId="59">
    <w:name w:val="正文文本缩进 3 字符"/>
    <w:basedOn w:val="24"/>
    <w:link w:val="21"/>
    <w:qFormat/>
    <w:uiPriority w:val="0"/>
    <w:rPr>
      <w:rFonts w:ascii="楷体_GB2312" w:hAnsi="Times New Roman" w:eastAsia="楷体_GB2312" w:cs="Times New Roman"/>
      <w:sz w:val="24"/>
      <w:szCs w:val="24"/>
    </w:rPr>
  </w:style>
  <w:style w:type="character" w:customStyle="1" w:styleId="60">
    <w:name w:val="正文文本 2 字符"/>
    <w:basedOn w:val="24"/>
    <w:link w:val="22"/>
    <w:qFormat/>
    <w:uiPriority w:val="0"/>
    <w:rPr>
      <w:rFonts w:ascii="宋体" w:hAnsi="宋体" w:eastAsia="宋体" w:cs="Times New Roman"/>
      <w:bCs/>
      <w:kern w:val="0"/>
      <w:sz w:val="24"/>
      <w:szCs w:val="20"/>
      <w:u w:val="single"/>
    </w:rPr>
  </w:style>
  <w:style w:type="paragraph" w:customStyle="1" w:styleId="61">
    <w:name w:val="Char Char Char Char Char Char Char"/>
    <w:basedOn w:val="1"/>
    <w:qFormat/>
    <w:uiPriority w:val="0"/>
    <w:pPr>
      <w:tabs>
        <w:tab w:val="left" w:pos="432"/>
      </w:tabs>
      <w:ind w:left="432" w:hanging="432"/>
    </w:pPr>
    <w:rPr>
      <w:rFonts w:ascii="Tahoma" w:hAnsi="Tahoma" w:cs="Times New Roman"/>
      <w:szCs w:val="20"/>
    </w:rPr>
  </w:style>
  <w:style w:type="paragraph" w:customStyle="1" w:styleId="62">
    <w:name w:val="Char Char Char Char"/>
    <w:basedOn w:val="1"/>
    <w:qFormat/>
    <w:uiPriority w:val="0"/>
    <w:pPr>
      <w:tabs>
        <w:tab w:val="left" w:pos="432"/>
      </w:tabs>
      <w:spacing w:before="156" w:beforeLines="50" w:after="156" w:afterLines="50"/>
      <w:ind w:left="432" w:hanging="432"/>
    </w:pPr>
    <w:rPr>
      <w:rFonts w:ascii="Times New Roman" w:hAnsi="Times New Roman" w:cs="Times New Roman"/>
    </w:rPr>
  </w:style>
  <w:style w:type="paragraph" w:customStyle="1" w:styleId="63">
    <w:name w:val="xl31"/>
    <w:basedOn w:val="1"/>
    <w:qFormat/>
    <w:uiPriority w:val="0"/>
    <w:pPr>
      <w:spacing w:before="100" w:beforeAutospacing="1" w:after="100" w:afterAutospacing="1"/>
      <w:jc w:val="center"/>
    </w:pPr>
    <w:rPr>
      <w:rFonts w:cs="Times New Roman"/>
      <w:sz w:val="20"/>
      <w:szCs w:val="20"/>
    </w:rPr>
  </w:style>
  <w:style w:type="paragraph" w:customStyle="1" w:styleId="64">
    <w:name w:val="2"/>
    <w:basedOn w:val="1"/>
    <w:next w:val="14"/>
    <w:qFormat/>
    <w:uiPriority w:val="0"/>
    <w:rPr>
      <w:rFonts w:hAnsi="Courier New" w:cs="Times New Roman"/>
      <w:szCs w:val="20"/>
    </w:rPr>
  </w:style>
  <w:style w:type="paragraph" w:customStyle="1" w:styleId="65">
    <w:name w:val="xl23"/>
    <w:basedOn w:val="1"/>
    <w:qFormat/>
    <w:uiPriority w:val="0"/>
    <w:pPr>
      <w:spacing w:before="100" w:beforeAutospacing="1" w:after="100" w:afterAutospacing="1"/>
    </w:pPr>
    <w:rPr>
      <w:rFonts w:ascii="Arial Unicode MS" w:hAnsi="Arial Unicode MS" w:cs="Times New Roman"/>
      <w:szCs w:val="21"/>
    </w:rPr>
  </w:style>
  <w:style w:type="paragraph" w:customStyle="1" w:styleId="6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Char"/>
    <w:basedOn w:val="1"/>
    <w:qFormat/>
    <w:uiPriority w:val="0"/>
    <w:rPr>
      <w:rFonts w:ascii="仿宋_GB2312" w:hAnsi="Times New Roman" w:eastAsia="仿宋_GB2312" w:cs="Times New Roman"/>
      <w:b/>
      <w:sz w:val="32"/>
      <w:szCs w:val="32"/>
    </w:rPr>
  </w:style>
  <w:style w:type="paragraph" w:customStyle="1" w:styleId="69">
    <w:name w:val="Proposals body"/>
    <w:basedOn w:val="1"/>
    <w:next w:val="1"/>
    <w:qFormat/>
    <w:uiPriority w:val="0"/>
    <w:pPr>
      <w:spacing w:line="460" w:lineRule="exact"/>
    </w:pPr>
    <w:rPr>
      <w:rFonts w:ascii="仿宋_GB2312" w:hAnsi="Times New Roman" w:eastAsia="仿宋_GB2312" w:cs="Times New Roman"/>
      <w:snapToGrid w:val="0"/>
    </w:rPr>
  </w:style>
  <w:style w:type="paragraph" w:customStyle="1" w:styleId="70">
    <w:name w:val="列出段落1"/>
    <w:basedOn w:val="1"/>
    <w:qFormat/>
    <w:uiPriority w:val="0"/>
    <w:pPr>
      <w:ind w:firstLine="420" w:firstLineChars="200"/>
    </w:pPr>
    <w:rPr>
      <w:rFonts w:ascii="Calibri" w:hAnsi="Calibri" w:cs="Times New Roman"/>
    </w:rPr>
  </w:style>
  <w:style w:type="paragraph" w:customStyle="1" w:styleId="71">
    <w:name w:val="xl42"/>
    <w:basedOn w:val="1"/>
    <w:qFormat/>
    <w:uiPriority w:val="0"/>
    <w:pPr>
      <w:spacing w:before="100" w:beforeAutospacing="1" w:after="100" w:afterAutospacing="1"/>
      <w:jc w:val="center"/>
    </w:pPr>
    <w:rPr>
      <w:rFonts w:ascii="Arial Unicode MS" w:hAnsi="Arial Unicode MS" w:cs="Times New Roman"/>
    </w:rPr>
  </w:style>
  <w:style w:type="paragraph" w:customStyle="1" w:styleId="72">
    <w:name w:val="Char Char3"/>
    <w:basedOn w:val="1"/>
    <w:qFormat/>
    <w:uiPriority w:val="0"/>
    <w:rPr>
      <w:rFonts w:ascii="Tahoma" w:hAnsi="Tahoma" w:cs="Times New Roman"/>
      <w:szCs w:val="20"/>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5">
    <w:name w:val="List Paragraph1"/>
    <w:basedOn w:val="1"/>
    <w:qFormat/>
    <w:uiPriority w:val="34"/>
    <w:pPr>
      <w:ind w:firstLine="420" w:firstLineChars="200"/>
    </w:pPr>
  </w:style>
  <w:style w:type="paragraph" w:customStyle="1" w:styleId="76">
    <w:name w:val="纯文本1"/>
    <w:basedOn w:val="1"/>
    <w:qFormat/>
    <w:uiPriority w:val="0"/>
    <w:rPr>
      <w:rFonts w:hAnsi="Courier New"/>
    </w:rPr>
  </w:style>
  <w:style w:type="paragraph" w:customStyle="1" w:styleId="77">
    <w:name w:val="表格文字中"/>
    <w:basedOn w:val="1"/>
    <w:qFormat/>
    <w:uiPriority w:val="0"/>
    <w:pPr>
      <w:adjustRightInd w:val="0"/>
      <w:snapToGrid w:val="0"/>
      <w:jc w:val="center"/>
    </w:pPr>
    <w:rPr>
      <w:rFonts w:eastAsia="仿宋_GB2312"/>
    </w:rPr>
  </w:style>
  <w:style w:type="paragraph" w:customStyle="1" w:styleId="78">
    <w:name w:val="样式1"/>
    <w:basedOn w:val="1"/>
    <w:qFormat/>
    <w:uiPriority w:val="0"/>
    <w:pPr>
      <w:spacing w:before="120" w:after="120" w:line="300" w:lineRule="auto"/>
    </w:pPr>
    <w:rPr>
      <w:b/>
    </w:rPr>
  </w:style>
  <w:style w:type="character" w:customStyle="1" w:styleId="79">
    <w:name w:val="页码1"/>
    <w:basedOn w:val="24"/>
    <w:qFormat/>
    <w:uiPriority w:val="0"/>
  </w:style>
  <w:style w:type="paragraph" w:customStyle="1" w:styleId="80">
    <w:name w:val="z正文"/>
    <w:basedOn w:val="1"/>
    <w:qFormat/>
    <w:uiPriority w:val="0"/>
    <w:pPr>
      <w:spacing w:line="560" w:lineRule="exact"/>
      <w:ind w:firstLine="632" w:firstLineChars="200"/>
    </w:pPr>
    <w:rPr>
      <w:rFonts w:ascii="仿宋_GB2312" w:eastAsia="仿宋"/>
      <w:sz w:val="32"/>
    </w:rPr>
  </w:style>
  <w:style w:type="character" w:customStyle="1" w:styleId="81">
    <w:name w:val="apple-style-span"/>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42</Pages>
  <Words>3159</Words>
  <Characters>18008</Characters>
  <Lines>150</Lines>
  <Paragraphs>42</Paragraphs>
  <ScaleCrop>false</ScaleCrop>
  <LinksUpToDate>false</LinksUpToDate>
  <CharactersWithSpaces>21125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2022-07-22T18:44:00Z</dcterms:created>
  <dc:creator>马戌</dc:creator>
  <cp:lastModifiedBy>黄军红</cp:lastModifiedBy>
  <dcterms:modified xsi:type="dcterms:W3CDTF">2022-11-15T08:43:41Z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54FB03349AE2441898839FD515A2D287</vt:lpwstr>
  </property>
</Properties>
</file>