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1922" w:tblpY="3781"/>
        <w:tblOverlap w:val="never"/>
        <w:tblW w:w="8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425"/>
        <w:gridCol w:w="1888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60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供应商名称（盖章）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法定代表人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4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供应商简介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18" w:hRule="atLeast"/>
        </w:trPr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供应商代表</w:t>
            </w: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联系邮箱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/>
          <w:color w:val="333333"/>
          <w:sz w:val="44"/>
          <w:szCs w:val="44"/>
        </w:rPr>
        <w:t>广西农村信用社联合社智慧党建云平台建设项目交流及POC测试报名表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476D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2022-09-14T00:22:00Z</dcterms:created>
  <dc:creator>邓相伶</dc:creator>
  <cp:lastModifiedBy>邓相伶</cp:lastModifiedBy>
  <dcterms:modified xsi:type="dcterms:W3CDTF">2022-09-14T00:28:04Z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